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6B19BA">
        <w:rPr>
          <w:b/>
          <w:sz w:val="28"/>
          <w:szCs w:val="28"/>
          <w:highlight w:val="yellow"/>
        </w:rPr>
        <w:t>46</w:t>
      </w:r>
      <w:r w:rsidRPr="00E910A9">
        <w:rPr>
          <w:b/>
          <w:sz w:val="28"/>
          <w:szCs w:val="28"/>
          <w:highlight w:val="yellow"/>
        </w:rPr>
        <w:t>(</w:t>
      </w:r>
      <w:r w:rsidR="006B19BA">
        <w:rPr>
          <w:b/>
          <w:sz w:val="28"/>
          <w:szCs w:val="28"/>
        </w:rPr>
        <w:t>105</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6B19BA">
        <w:rPr>
          <w:b/>
          <w:sz w:val="28"/>
          <w:szCs w:val="28"/>
          <w:highlight w:val="yellow"/>
        </w:rPr>
        <w:t>27</w:t>
      </w:r>
      <w:r w:rsidR="00C74003">
        <w:rPr>
          <w:b/>
          <w:sz w:val="28"/>
          <w:szCs w:val="28"/>
          <w:highlight w:val="yellow"/>
        </w:rPr>
        <w:t>.</w:t>
      </w:r>
      <w:r w:rsidR="00D50271">
        <w:rPr>
          <w:b/>
          <w:sz w:val="28"/>
          <w:szCs w:val="28"/>
          <w:highlight w:val="yellow"/>
        </w:rPr>
        <w:t>1</w:t>
      </w:r>
      <w:r w:rsidR="00C74003">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6B19BA" w:rsidRPr="006B19BA" w:rsidRDefault="006B19BA" w:rsidP="006B19BA">
            <w:pPr>
              <w:ind w:left="-21"/>
              <w:jc w:val="both"/>
              <w:rPr>
                <w:sz w:val="12"/>
                <w:szCs w:val="12"/>
              </w:rPr>
            </w:pPr>
            <w:r w:rsidRPr="006B19BA">
              <w:rPr>
                <w:sz w:val="12"/>
                <w:szCs w:val="12"/>
              </w:rPr>
              <w:t>Постановление главы Слободского района от 22.12.2023 № 1857 «О взаимодействии главных распорядителей бюджетных сре</w:t>
            </w:r>
            <w:proofErr w:type="gramStart"/>
            <w:r w:rsidRPr="006B19BA">
              <w:rPr>
                <w:sz w:val="12"/>
                <w:szCs w:val="12"/>
              </w:rPr>
              <w:t>дств Сл</w:t>
            </w:r>
            <w:proofErr w:type="gramEnd"/>
            <w:r w:rsidRPr="006B19BA">
              <w:rPr>
                <w:sz w:val="12"/>
                <w:szCs w:val="12"/>
              </w:rPr>
              <w:t>ободского района с муниципальными заказчиками и поставщиками (подрядчиками, исполнителями) и создании комиссии по принятию решения о внесении изменений в существенные условия муниципальных контрактов»</w:t>
            </w:r>
            <w:r w:rsidR="00DF2EFF">
              <w:rPr>
                <w:sz w:val="12"/>
                <w:szCs w:val="12"/>
              </w:rPr>
              <w:t>;</w:t>
            </w:r>
          </w:p>
          <w:p w:rsidR="009573E4" w:rsidRPr="006A273C" w:rsidRDefault="009573E4" w:rsidP="00847DCB">
            <w:pPr>
              <w:ind w:left="-21"/>
              <w:jc w:val="both"/>
              <w:rPr>
                <w:sz w:val="12"/>
                <w:szCs w:val="12"/>
              </w:rPr>
            </w:pPr>
          </w:p>
        </w:tc>
        <w:tc>
          <w:tcPr>
            <w:tcW w:w="280" w:type="dxa"/>
          </w:tcPr>
          <w:p w:rsidR="009573E4" w:rsidRDefault="00C74003" w:rsidP="0067184D">
            <w:pPr>
              <w:ind w:left="-72" w:right="2"/>
              <w:rPr>
                <w:sz w:val="12"/>
                <w:szCs w:val="12"/>
              </w:rPr>
            </w:pPr>
            <w:r>
              <w:rPr>
                <w:sz w:val="12"/>
                <w:szCs w:val="12"/>
              </w:rPr>
              <w:t>2</w:t>
            </w:r>
          </w:p>
        </w:tc>
      </w:tr>
      <w:tr w:rsidR="00DF2EFF" w:rsidRPr="00052F7D" w:rsidTr="008878B1">
        <w:trPr>
          <w:trHeight w:val="20"/>
          <w:tblCellSpacing w:w="20" w:type="dxa"/>
          <w:jc w:val="center"/>
        </w:trPr>
        <w:tc>
          <w:tcPr>
            <w:tcW w:w="236" w:type="dxa"/>
            <w:shd w:val="clear" w:color="auto" w:fill="auto"/>
          </w:tcPr>
          <w:p w:rsidR="00DF2EFF" w:rsidRDefault="00DF2EFF" w:rsidP="0067184D">
            <w:pPr>
              <w:ind w:left="-109" w:right="2"/>
              <w:jc w:val="right"/>
              <w:rPr>
                <w:sz w:val="12"/>
                <w:szCs w:val="12"/>
              </w:rPr>
            </w:pPr>
            <w:r>
              <w:rPr>
                <w:sz w:val="12"/>
                <w:szCs w:val="12"/>
              </w:rPr>
              <w:t>2</w:t>
            </w:r>
          </w:p>
        </w:tc>
        <w:tc>
          <w:tcPr>
            <w:tcW w:w="9485" w:type="dxa"/>
            <w:shd w:val="clear" w:color="auto" w:fill="auto"/>
          </w:tcPr>
          <w:p w:rsidR="00DF2EFF" w:rsidRPr="006B19BA" w:rsidRDefault="00DF2EFF" w:rsidP="006B19BA">
            <w:pPr>
              <w:ind w:left="-21"/>
              <w:jc w:val="both"/>
              <w:rPr>
                <w:sz w:val="12"/>
                <w:szCs w:val="12"/>
              </w:rPr>
            </w:pPr>
            <w:r w:rsidRPr="00DF2EFF">
              <w:rPr>
                <w:sz w:val="12"/>
                <w:szCs w:val="12"/>
              </w:rPr>
              <w:t>Объявление №1 о согласовании границ</w:t>
            </w:r>
          </w:p>
        </w:tc>
        <w:tc>
          <w:tcPr>
            <w:tcW w:w="280" w:type="dxa"/>
          </w:tcPr>
          <w:p w:rsidR="00DF2EFF" w:rsidRDefault="00DF2EFF" w:rsidP="0067184D">
            <w:pPr>
              <w:ind w:left="-72" w:right="2"/>
              <w:rPr>
                <w:sz w:val="12"/>
                <w:szCs w:val="12"/>
              </w:rPr>
            </w:pPr>
            <w:r>
              <w:rPr>
                <w:sz w:val="12"/>
                <w:szCs w:val="12"/>
              </w:rPr>
              <w:t>3</w:t>
            </w:r>
          </w:p>
        </w:tc>
      </w:tr>
    </w:tbl>
    <w:p w:rsidR="006B19BA" w:rsidRDefault="006B19BA" w:rsidP="006B19BA">
      <w:pPr>
        <w:widowControl/>
        <w:autoSpaceDE/>
        <w:autoSpaceDN/>
        <w:adjustRightInd/>
        <w:jc w:val="center"/>
        <w:rPr>
          <w:sz w:val="12"/>
          <w:szCs w:val="12"/>
        </w:rPr>
      </w:pPr>
    </w:p>
    <w:p w:rsidR="006B19BA" w:rsidRPr="006B19BA" w:rsidRDefault="006B19BA" w:rsidP="006B19BA">
      <w:pPr>
        <w:widowControl/>
        <w:autoSpaceDE/>
        <w:autoSpaceDN/>
        <w:adjustRightInd/>
        <w:jc w:val="center"/>
        <w:rPr>
          <w:sz w:val="12"/>
          <w:szCs w:val="12"/>
        </w:rPr>
      </w:pPr>
      <w:r w:rsidRPr="006B19BA">
        <w:rPr>
          <w:noProof/>
          <w:sz w:val="12"/>
          <w:szCs w:val="12"/>
        </w:rPr>
        <w:drawing>
          <wp:inline distT="0" distB="0" distL="0" distR="0" wp14:anchorId="5837856F" wp14:editId="6506CC7D">
            <wp:extent cx="548640" cy="716915"/>
            <wp:effectExtent l="0" t="0" r="3810" b="698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716915"/>
                    </a:xfrm>
                    <a:prstGeom prst="rect">
                      <a:avLst/>
                    </a:prstGeom>
                    <a:noFill/>
                    <a:ln>
                      <a:noFill/>
                    </a:ln>
                  </pic:spPr>
                </pic:pic>
              </a:graphicData>
            </a:graphic>
          </wp:inline>
        </w:drawing>
      </w:r>
    </w:p>
    <w:p w:rsidR="006B19BA" w:rsidRPr="006B19BA" w:rsidRDefault="006B19BA" w:rsidP="006B19BA">
      <w:pPr>
        <w:widowControl/>
        <w:autoSpaceDE/>
        <w:autoSpaceDN/>
        <w:adjustRightInd/>
        <w:jc w:val="center"/>
        <w:rPr>
          <w:sz w:val="12"/>
          <w:szCs w:val="12"/>
        </w:rPr>
      </w:pPr>
    </w:p>
    <w:p w:rsidR="006B19BA" w:rsidRPr="006B19BA" w:rsidRDefault="006B19BA" w:rsidP="006B19BA">
      <w:pPr>
        <w:widowControl/>
        <w:autoSpaceDE/>
        <w:autoSpaceDN/>
        <w:adjustRightInd/>
        <w:jc w:val="center"/>
        <w:rPr>
          <w:b/>
          <w:sz w:val="12"/>
          <w:szCs w:val="12"/>
        </w:rPr>
      </w:pPr>
      <w:r w:rsidRPr="006B19BA">
        <w:rPr>
          <w:b/>
          <w:sz w:val="12"/>
          <w:szCs w:val="12"/>
        </w:rPr>
        <w:t>АДМИНИСТРАЦИЯ СЛОБОДСКОГО МУНИЦИПАЛЬНОГО РАЙОНА</w:t>
      </w:r>
    </w:p>
    <w:p w:rsidR="006B19BA" w:rsidRPr="006B19BA" w:rsidRDefault="006B19BA" w:rsidP="006B19BA">
      <w:pPr>
        <w:widowControl/>
        <w:autoSpaceDE/>
        <w:autoSpaceDN/>
        <w:adjustRightInd/>
        <w:jc w:val="center"/>
        <w:rPr>
          <w:b/>
          <w:sz w:val="12"/>
          <w:szCs w:val="12"/>
        </w:rPr>
      </w:pPr>
      <w:r w:rsidRPr="006B19BA">
        <w:rPr>
          <w:b/>
          <w:sz w:val="12"/>
          <w:szCs w:val="12"/>
        </w:rPr>
        <w:t>КИРОВСКОЙ ОБЛАСТИ</w:t>
      </w:r>
    </w:p>
    <w:p w:rsidR="006B19BA" w:rsidRPr="006B19BA" w:rsidRDefault="006B19BA" w:rsidP="006B19BA">
      <w:pPr>
        <w:widowControl/>
        <w:autoSpaceDE/>
        <w:autoSpaceDN/>
        <w:adjustRightInd/>
        <w:jc w:val="center"/>
        <w:rPr>
          <w:sz w:val="12"/>
          <w:szCs w:val="12"/>
        </w:rPr>
      </w:pPr>
    </w:p>
    <w:p w:rsidR="006B19BA" w:rsidRPr="006B19BA" w:rsidRDefault="006B19BA" w:rsidP="006B19BA">
      <w:pPr>
        <w:widowControl/>
        <w:autoSpaceDE/>
        <w:autoSpaceDN/>
        <w:adjustRightInd/>
        <w:jc w:val="center"/>
        <w:rPr>
          <w:sz w:val="12"/>
          <w:szCs w:val="12"/>
        </w:rPr>
      </w:pPr>
    </w:p>
    <w:p w:rsidR="006B19BA" w:rsidRPr="006B19BA" w:rsidRDefault="006B19BA" w:rsidP="006B19BA">
      <w:pPr>
        <w:widowControl/>
        <w:autoSpaceDE/>
        <w:autoSpaceDN/>
        <w:adjustRightInd/>
        <w:jc w:val="center"/>
        <w:rPr>
          <w:b/>
          <w:sz w:val="12"/>
          <w:szCs w:val="12"/>
        </w:rPr>
      </w:pPr>
      <w:r w:rsidRPr="006B19BA">
        <w:rPr>
          <w:b/>
          <w:sz w:val="12"/>
          <w:szCs w:val="12"/>
        </w:rPr>
        <w:t>ПОСТАНОВЛЕНИЕ</w:t>
      </w:r>
    </w:p>
    <w:tbl>
      <w:tblPr>
        <w:tblW w:w="0" w:type="auto"/>
        <w:tblInd w:w="392" w:type="dxa"/>
        <w:tblLook w:val="01E0" w:firstRow="1" w:lastRow="1" w:firstColumn="1" w:lastColumn="1" w:noHBand="0" w:noVBand="0"/>
      </w:tblPr>
      <w:tblGrid>
        <w:gridCol w:w="1876"/>
        <w:gridCol w:w="5760"/>
        <w:gridCol w:w="1861"/>
      </w:tblGrid>
      <w:tr w:rsidR="006B19BA" w:rsidRPr="006B19BA" w:rsidTr="00AC30D0">
        <w:tc>
          <w:tcPr>
            <w:tcW w:w="1876" w:type="dxa"/>
            <w:tcBorders>
              <w:bottom w:val="single" w:sz="4" w:space="0" w:color="auto"/>
            </w:tcBorders>
          </w:tcPr>
          <w:p w:rsidR="006B19BA" w:rsidRPr="006B19BA" w:rsidRDefault="006B19BA" w:rsidP="006B19BA">
            <w:pPr>
              <w:widowControl/>
              <w:tabs>
                <w:tab w:val="left" w:pos="615"/>
              </w:tabs>
              <w:autoSpaceDE/>
              <w:autoSpaceDN/>
              <w:adjustRightInd/>
              <w:jc w:val="center"/>
              <w:rPr>
                <w:sz w:val="12"/>
                <w:szCs w:val="12"/>
              </w:rPr>
            </w:pPr>
            <w:r w:rsidRPr="006B19BA">
              <w:rPr>
                <w:sz w:val="12"/>
                <w:szCs w:val="12"/>
              </w:rPr>
              <w:t xml:space="preserve">22.12.2023 </w:t>
            </w:r>
          </w:p>
        </w:tc>
        <w:tc>
          <w:tcPr>
            <w:tcW w:w="5760" w:type="dxa"/>
          </w:tcPr>
          <w:p w:rsidR="006B19BA" w:rsidRPr="006B19BA" w:rsidRDefault="006B19BA" w:rsidP="006B19BA">
            <w:pPr>
              <w:widowControl/>
              <w:autoSpaceDE/>
              <w:autoSpaceDN/>
              <w:adjustRightInd/>
              <w:jc w:val="right"/>
              <w:rPr>
                <w:sz w:val="12"/>
                <w:szCs w:val="12"/>
              </w:rPr>
            </w:pPr>
            <w:r w:rsidRPr="006B19BA">
              <w:rPr>
                <w:sz w:val="12"/>
                <w:szCs w:val="12"/>
              </w:rPr>
              <w:t>№</w:t>
            </w:r>
          </w:p>
        </w:tc>
        <w:tc>
          <w:tcPr>
            <w:tcW w:w="1861" w:type="dxa"/>
            <w:tcBorders>
              <w:bottom w:val="single" w:sz="4" w:space="0" w:color="auto"/>
            </w:tcBorders>
          </w:tcPr>
          <w:p w:rsidR="006B19BA" w:rsidRPr="006B19BA" w:rsidRDefault="006B19BA" w:rsidP="006B19BA">
            <w:pPr>
              <w:widowControl/>
              <w:autoSpaceDE/>
              <w:autoSpaceDN/>
              <w:adjustRightInd/>
              <w:jc w:val="center"/>
              <w:rPr>
                <w:color w:val="000000"/>
                <w:sz w:val="12"/>
                <w:szCs w:val="12"/>
              </w:rPr>
            </w:pPr>
            <w:r w:rsidRPr="006B19BA">
              <w:rPr>
                <w:color w:val="000000"/>
                <w:sz w:val="12"/>
                <w:szCs w:val="12"/>
              </w:rPr>
              <w:t xml:space="preserve">1857 </w:t>
            </w:r>
          </w:p>
        </w:tc>
      </w:tr>
    </w:tbl>
    <w:p w:rsidR="006B19BA" w:rsidRPr="006B19BA" w:rsidRDefault="006B19BA" w:rsidP="006B19BA">
      <w:pPr>
        <w:widowControl/>
        <w:autoSpaceDE/>
        <w:autoSpaceDN/>
        <w:adjustRightInd/>
        <w:jc w:val="center"/>
        <w:rPr>
          <w:sz w:val="12"/>
          <w:szCs w:val="12"/>
        </w:rPr>
      </w:pPr>
      <w:r w:rsidRPr="006B19BA">
        <w:rPr>
          <w:sz w:val="12"/>
          <w:szCs w:val="12"/>
        </w:rPr>
        <w:t>г. Слободской</w:t>
      </w:r>
    </w:p>
    <w:p w:rsidR="006B19BA" w:rsidRPr="006B19BA" w:rsidRDefault="006B19BA" w:rsidP="006B19BA">
      <w:pPr>
        <w:widowControl/>
        <w:autoSpaceDE/>
        <w:autoSpaceDN/>
        <w:adjustRightInd/>
        <w:jc w:val="center"/>
        <w:rPr>
          <w:sz w:val="12"/>
          <w:szCs w:val="12"/>
        </w:rPr>
      </w:pPr>
    </w:p>
    <w:p w:rsidR="006B19BA" w:rsidRPr="006B19BA" w:rsidRDefault="006B19BA" w:rsidP="006B19BA">
      <w:pPr>
        <w:widowControl/>
        <w:autoSpaceDE/>
        <w:autoSpaceDN/>
        <w:adjustRightInd/>
        <w:jc w:val="center"/>
        <w:rPr>
          <w:b/>
          <w:sz w:val="12"/>
          <w:szCs w:val="12"/>
        </w:rPr>
      </w:pPr>
      <w:r w:rsidRPr="006B19BA">
        <w:rPr>
          <w:b/>
          <w:sz w:val="12"/>
          <w:szCs w:val="12"/>
        </w:rPr>
        <w:t xml:space="preserve">О взаимодействии главных распорядителей бюджетных </w:t>
      </w:r>
    </w:p>
    <w:p w:rsidR="006B19BA" w:rsidRPr="006B19BA" w:rsidRDefault="006B19BA" w:rsidP="006B19BA">
      <w:pPr>
        <w:widowControl/>
        <w:autoSpaceDE/>
        <w:autoSpaceDN/>
        <w:adjustRightInd/>
        <w:jc w:val="center"/>
        <w:rPr>
          <w:b/>
          <w:sz w:val="12"/>
          <w:szCs w:val="12"/>
        </w:rPr>
      </w:pPr>
      <w:r w:rsidRPr="006B19BA">
        <w:rPr>
          <w:b/>
          <w:sz w:val="12"/>
          <w:szCs w:val="12"/>
        </w:rPr>
        <w:t>сре</w:t>
      </w:r>
      <w:proofErr w:type="gramStart"/>
      <w:r w:rsidRPr="006B19BA">
        <w:rPr>
          <w:b/>
          <w:sz w:val="12"/>
          <w:szCs w:val="12"/>
        </w:rPr>
        <w:t>дств Сл</w:t>
      </w:r>
      <w:proofErr w:type="gramEnd"/>
      <w:r w:rsidRPr="006B19BA">
        <w:rPr>
          <w:b/>
          <w:sz w:val="12"/>
          <w:szCs w:val="12"/>
        </w:rPr>
        <w:t xml:space="preserve">ободского района с муниципальными заказчиками </w:t>
      </w:r>
    </w:p>
    <w:p w:rsidR="006B19BA" w:rsidRPr="006B19BA" w:rsidRDefault="006B19BA" w:rsidP="006B19BA">
      <w:pPr>
        <w:widowControl/>
        <w:autoSpaceDE/>
        <w:autoSpaceDN/>
        <w:adjustRightInd/>
        <w:jc w:val="center"/>
        <w:rPr>
          <w:b/>
          <w:sz w:val="12"/>
          <w:szCs w:val="12"/>
        </w:rPr>
      </w:pPr>
      <w:r w:rsidRPr="006B19BA">
        <w:rPr>
          <w:b/>
          <w:sz w:val="12"/>
          <w:szCs w:val="12"/>
        </w:rPr>
        <w:t xml:space="preserve">и поставщиками (подрядчиками, исполнителями) и </w:t>
      </w:r>
      <w:proofErr w:type="gramStart"/>
      <w:r w:rsidRPr="006B19BA">
        <w:rPr>
          <w:b/>
          <w:sz w:val="12"/>
          <w:szCs w:val="12"/>
        </w:rPr>
        <w:t>создании</w:t>
      </w:r>
      <w:proofErr w:type="gramEnd"/>
      <w:r w:rsidRPr="006B19BA">
        <w:rPr>
          <w:b/>
          <w:sz w:val="12"/>
          <w:szCs w:val="12"/>
        </w:rPr>
        <w:t xml:space="preserve"> </w:t>
      </w:r>
    </w:p>
    <w:p w:rsidR="006B19BA" w:rsidRPr="006B19BA" w:rsidRDefault="006B19BA" w:rsidP="006B19BA">
      <w:pPr>
        <w:widowControl/>
        <w:autoSpaceDE/>
        <w:autoSpaceDN/>
        <w:adjustRightInd/>
        <w:jc w:val="center"/>
        <w:rPr>
          <w:b/>
          <w:sz w:val="12"/>
          <w:szCs w:val="12"/>
        </w:rPr>
      </w:pPr>
      <w:r w:rsidRPr="006B19BA">
        <w:rPr>
          <w:b/>
          <w:sz w:val="12"/>
          <w:szCs w:val="12"/>
        </w:rPr>
        <w:t xml:space="preserve">комиссии по принятию решения о внесении изменений </w:t>
      </w:r>
    </w:p>
    <w:p w:rsidR="006B19BA" w:rsidRPr="006B19BA" w:rsidRDefault="006B19BA" w:rsidP="006B19BA">
      <w:pPr>
        <w:widowControl/>
        <w:autoSpaceDE/>
        <w:autoSpaceDN/>
        <w:adjustRightInd/>
        <w:jc w:val="center"/>
        <w:rPr>
          <w:b/>
          <w:sz w:val="12"/>
          <w:szCs w:val="12"/>
        </w:rPr>
      </w:pPr>
      <w:r w:rsidRPr="006B19BA">
        <w:rPr>
          <w:b/>
          <w:sz w:val="12"/>
          <w:szCs w:val="12"/>
        </w:rPr>
        <w:t>в существенные условия муниципальных контрактов</w:t>
      </w:r>
    </w:p>
    <w:p w:rsidR="006B19BA" w:rsidRPr="006B19BA" w:rsidRDefault="006B19BA" w:rsidP="006B19BA">
      <w:pPr>
        <w:widowControl/>
        <w:autoSpaceDE/>
        <w:autoSpaceDN/>
        <w:adjustRightInd/>
        <w:jc w:val="center"/>
        <w:rPr>
          <w:b/>
          <w:sz w:val="12"/>
          <w:szCs w:val="12"/>
        </w:rPr>
      </w:pPr>
    </w:p>
    <w:p w:rsidR="006B19BA" w:rsidRPr="006B19BA" w:rsidRDefault="006B19BA" w:rsidP="006B19BA">
      <w:pPr>
        <w:widowControl/>
        <w:ind w:firstLine="709"/>
        <w:jc w:val="both"/>
        <w:rPr>
          <w:sz w:val="12"/>
          <w:szCs w:val="12"/>
        </w:rPr>
      </w:pPr>
      <w:r w:rsidRPr="006B19BA">
        <w:rPr>
          <w:sz w:val="12"/>
          <w:szCs w:val="12"/>
        </w:rPr>
        <w:t>В соответствии с частью 65.</w:t>
      </w:r>
      <w:r w:rsidRPr="006B19BA">
        <w:rPr>
          <w:sz w:val="12"/>
          <w:szCs w:val="12"/>
          <w:vertAlign w:val="superscript"/>
        </w:rPr>
        <w:t>1</w:t>
      </w:r>
      <w:r w:rsidRPr="006B19BA">
        <w:rPr>
          <w:sz w:val="12"/>
          <w:szCs w:val="12"/>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Администрация Слободского района ПОСТАНОВЛЯЕТ:</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1. Создать комиссию по принятию решения о внесении изменений в существенные условия муниципальных</w:t>
      </w:r>
      <w:r w:rsidRPr="006B19BA">
        <w:rPr>
          <w:b/>
          <w:sz w:val="12"/>
          <w:szCs w:val="12"/>
        </w:rPr>
        <w:t xml:space="preserve"> </w:t>
      </w:r>
      <w:r w:rsidRPr="006B19BA">
        <w:rPr>
          <w:sz w:val="12"/>
          <w:szCs w:val="12"/>
        </w:rPr>
        <w:t>контрактов (далее – комиссия) и утвердить ее состав согласно приложению.</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 xml:space="preserve">2. </w:t>
      </w:r>
      <w:proofErr w:type="gramStart"/>
      <w:r w:rsidRPr="006B19BA">
        <w:rPr>
          <w:sz w:val="12"/>
          <w:szCs w:val="12"/>
        </w:rPr>
        <w:t>Установить, что в случае если при исполнении муниципальных контрактов, заключенных в рамках Федерального закона № 44-ФЗ, возникли независящие от сторон контракта обстоятельства, влекущие невозможность его исполнения, главные распорядители бюджетных средств Слободского района на основании обращения, поступившего от поставщика (подрядчика, исполнителя) или служебной записки ответственного лица заказчика за исполнение контракта, направляют данное обращение или  служебную записку и иные материалы в срок не</w:t>
      </w:r>
      <w:proofErr w:type="gramEnd"/>
      <w:r w:rsidRPr="006B19BA">
        <w:rPr>
          <w:sz w:val="12"/>
          <w:szCs w:val="12"/>
        </w:rPr>
        <w:t xml:space="preserve"> более 2 (двух) рабочих дней с момента получения в комиссию для рассмотрения вопроса о возможном согласовании или невозможности внесения изменений в существенные условия контракта.</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3. Председатель комиссии осуществляет созыв комиссии, назначает дату и время заседания комиссии в срок не более 2 (двух) рабочих дней со дня получения материалов, установленных пунктом 2 настоящего постановления, уведомление об участии в заседании членов комиссии обеспечивается секретарем комиссии.</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 xml:space="preserve">4. Комиссия правомочна осуществлять свои функции, если в заседании комиссии участвует не менее половины общего числа ее членов. Решение комиссии принимается простым большинством голосов от числа присутствующих на заседании членов комиссии. </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5. Установить, что решение комиссии оформляется протоколом, который ведет секретарь комиссии и подписывается всеми членами комиссии. Протокол должен содержать решение комиссии о возможном согласовании или невозможности внесения изменений в существенные условия контракта или решение комиссии о возможном внесении изменений по иным основаниям, предусмотренным Федеральным законом № 44-ФЗ не относящимся к независящим от сторон контракта обстоятельствам, влекущим невозможность его исполнения.</w:t>
      </w:r>
      <w:r w:rsidRPr="006B19BA">
        <w:rPr>
          <w:color w:val="FF0000"/>
          <w:sz w:val="12"/>
          <w:szCs w:val="12"/>
        </w:rPr>
        <w:t xml:space="preserve"> </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6</w:t>
      </w:r>
      <w:r w:rsidRPr="006B19BA">
        <w:rPr>
          <w:color w:val="FF0000"/>
          <w:sz w:val="12"/>
          <w:szCs w:val="12"/>
        </w:rPr>
        <w:t xml:space="preserve">. </w:t>
      </w:r>
      <w:r w:rsidRPr="006B19BA">
        <w:rPr>
          <w:sz w:val="12"/>
          <w:szCs w:val="12"/>
        </w:rPr>
        <w:t xml:space="preserve">Принятие комиссией положительного решения является основанием </w:t>
      </w:r>
      <w:proofErr w:type="gramStart"/>
      <w:r w:rsidRPr="006B19BA">
        <w:rPr>
          <w:sz w:val="12"/>
          <w:szCs w:val="12"/>
        </w:rPr>
        <w:t>для подготовки главными распорядителями бюджетных средств Слободского района проекта муниципального правового акта о заключении муниципальными заказчиками дополнительного соглашения к контракту о внесении изменений в существенные условия</w:t>
      </w:r>
      <w:proofErr w:type="gramEnd"/>
      <w:r w:rsidRPr="006B19BA">
        <w:rPr>
          <w:sz w:val="12"/>
          <w:szCs w:val="12"/>
        </w:rPr>
        <w:t xml:space="preserve"> контракта. Предусмотренные настоящим пунктом изменения осуществляются с соблюдением положений частей 1.3 - 1.6 статьи 95 Федерального закона № 44-ФЗ.</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7. Принятые муниципальные правовые акты о заключении дополнительных соглашений к контрактам и дополнительные соглашения о внесении изменений в существенные условия контрактов размещаются  муниципальными заказчиками в единой информационной системе.</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8. Признать утратившим силу постановление администрации Слободского района от 01.06.2023 № 764 «О взаимодействии главных распорядителей бюджетных сре</w:t>
      </w:r>
      <w:proofErr w:type="gramStart"/>
      <w:r w:rsidRPr="006B19BA">
        <w:rPr>
          <w:sz w:val="12"/>
          <w:szCs w:val="12"/>
        </w:rPr>
        <w:t>дств Сл</w:t>
      </w:r>
      <w:proofErr w:type="gramEnd"/>
      <w:r w:rsidRPr="006B19BA">
        <w:rPr>
          <w:sz w:val="12"/>
          <w:szCs w:val="12"/>
        </w:rPr>
        <w:t>ободского района с муниципальными заказчиками и поставщиками (подрядчиками, исполнителями) и создании комиссии по принятию решения о внесении изменений в существенные условия контракта».</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9.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10. Настоящее постановление вступает в силу с момента официального опубликования.</w:t>
      </w:r>
    </w:p>
    <w:p w:rsidR="006B19BA" w:rsidRPr="006B19BA" w:rsidRDefault="006B19BA" w:rsidP="006B19BA">
      <w:pPr>
        <w:widowControl/>
        <w:tabs>
          <w:tab w:val="left" w:pos="993"/>
        </w:tabs>
        <w:autoSpaceDE/>
        <w:autoSpaceDN/>
        <w:adjustRightInd/>
        <w:ind w:firstLine="710"/>
        <w:jc w:val="both"/>
        <w:rPr>
          <w:sz w:val="12"/>
          <w:szCs w:val="12"/>
        </w:rPr>
      </w:pPr>
      <w:r w:rsidRPr="006B19BA">
        <w:rPr>
          <w:sz w:val="12"/>
          <w:szCs w:val="12"/>
        </w:rPr>
        <w:t xml:space="preserve">11. </w:t>
      </w:r>
      <w:proofErr w:type="gramStart"/>
      <w:r w:rsidRPr="006B19BA">
        <w:rPr>
          <w:sz w:val="12"/>
          <w:szCs w:val="12"/>
        </w:rPr>
        <w:t>Контроль за</w:t>
      </w:r>
      <w:proofErr w:type="gramEnd"/>
      <w:r w:rsidRPr="006B19BA">
        <w:rPr>
          <w:sz w:val="12"/>
          <w:szCs w:val="12"/>
        </w:rPr>
        <w:t xml:space="preserve"> исполнением постановления возложить на заместителя главы администрации района по экономическому развитию, </w:t>
      </w:r>
      <w:proofErr w:type="spellStart"/>
      <w:r w:rsidRPr="006B19BA">
        <w:rPr>
          <w:sz w:val="12"/>
          <w:szCs w:val="12"/>
        </w:rPr>
        <w:t>имущественно</w:t>
      </w:r>
      <w:proofErr w:type="spellEnd"/>
      <w:r w:rsidRPr="006B19BA">
        <w:rPr>
          <w:sz w:val="12"/>
          <w:szCs w:val="12"/>
        </w:rPr>
        <w:t>-земельным вопросам и поддержке сельхозпроизводства Татаурову О.В.</w:t>
      </w:r>
    </w:p>
    <w:p w:rsidR="006B19BA" w:rsidRPr="006B19BA" w:rsidRDefault="006B19BA" w:rsidP="006B19BA">
      <w:pPr>
        <w:widowControl/>
        <w:tabs>
          <w:tab w:val="left" w:pos="993"/>
        </w:tabs>
        <w:autoSpaceDE/>
        <w:autoSpaceDN/>
        <w:adjustRightInd/>
        <w:ind w:firstLine="710"/>
        <w:jc w:val="both"/>
        <w:rPr>
          <w:sz w:val="12"/>
          <w:szCs w:val="12"/>
        </w:rPr>
      </w:pPr>
    </w:p>
    <w:tbl>
      <w:tblPr>
        <w:tblW w:w="9501" w:type="dxa"/>
        <w:jc w:val="center"/>
        <w:tblInd w:w="107" w:type="dxa"/>
        <w:tblLayout w:type="fixed"/>
        <w:tblLook w:val="01E0" w:firstRow="1" w:lastRow="1" w:firstColumn="1" w:lastColumn="1" w:noHBand="0" w:noVBand="0"/>
      </w:tblPr>
      <w:tblGrid>
        <w:gridCol w:w="5669"/>
        <w:gridCol w:w="3832"/>
      </w:tblGrid>
      <w:tr w:rsidR="006B19BA" w:rsidRPr="006B19BA" w:rsidTr="006B19BA">
        <w:trPr>
          <w:trHeight w:val="301"/>
          <w:jc w:val="center"/>
        </w:trPr>
        <w:tc>
          <w:tcPr>
            <w:tcW w:w="5669" w:type="dxa"/>
            <w:tcBorders>
              <w:bottom w:val="single" w:sz="4" w:space="0" w:color="auto"/>
            </w:tcBorders>
          </w:tcPr>
          <w:p w:rsidR="006B19BA" w:rsidRPr="006B19BA" w:rsidRDefault="006B19BA" w:rsidP="006B19BA">
            <w:pPr>
              <w:widowControl/>
              <w:autoSpaceDE/>
              <w:autoSpaceDN/>
              <w:adjustRightInd/>
              <w:rPr>
                <w:sz w:val="12"/>
                <w:szCs w:val="12"/>
              </w:rPr>
            </w:pPr>
            <w:r w:rsidRPr="006B19BA">
              <w:rPr>
                <w:sz w:val="12"/>
                <w:szCs w:val="12"/>
              </w:rPr>
              <w:t xml:space="preserve">Глава Слободского района    </w:t>
            </w:r>
          </w:p>
        </w:tc>
        <w:tc>
          <w:tcPr>
            <w:tcW w:w="3832" w:type="dxa"/>
            <w:tcBorders>
              <w:bottom w:val="single" w:sz="4" w:space="0" w:color="auto"/>
            </w:tcBorders>
            <w:vAlign w:val="bottom"/>
          </w:tcPr>
          <w:p w:rsidR="006B19BA" w:rsidRPr="006B19BA" w:rsidRDefault="006B19BA" w:rsidP="006B19BA">
            <w:pPr>
              <w:widowControl/>
              <w:autoSpaceDE/>
              <w:autoSpaceDN/>
              <w:adjustRightInd/>
              <w:rPr>
                <w:sz w:val="12"/>
                <w:szCs w:val="12"/>
              </w:rPr>
            </w:pPr>
            <w:r w:rsidRPr="006B19BA">
              <w:rPr>
                <w:sz w:val="12"/>
                <w:szCs w:val="12"/>
              </w:rPr>
              <w:t xml:space="preserve">                          А.И. Костылев</w:t>
            </w:r>
          </w:p>
          <w:p w:rsidR="006B19BA" w:rsidRPr="006B19BA" w:rsidRDefault="006B19BA" w:rsidP="006B19BA">
            <w:pPr>
              <w:widowControl/>
              <w:autoSpaceDE/>
              <w:autoSpaceDN/>
              <w:adjustRightInd/>
              <w:rPr>
                <w:sz w:val="12"/>
                <w:szCs w:val="12"/>
              </w:rPr>
            </w:pPr>
          </w:p>
        </w:tc>
      </w:tr>
    </w:tbl>
    <w:p w:rsidR="006B19BA" w:rsidRPr="006B19BA" w:rsidRDefault="006B19BA" w:rsidP="006B19BA">
      <w:pPr>
        <w:ind w:firstLine="708"/>
        <w:jc w:val="right"/>
        <w:rPr>
          <w:sz w:val="16"/>
          <w:szCs w:val="16"/>
        </w:rPr>
      </w:pPr>
      <w:r w:rsidRPr="006B19BA">
        <w:rPr>
          <w:sz w:val="16"/>
          <w:szCs w:val="16"/>
        </w:rPr>
        <w:t xml:space="preserve">  </w:t>
      </w:r>
      <w:r>
        <w:rPr>
          <w:sz w:val="16"/>
          <w:szCs w:val="16"/>
        </w:rPr>
        <w:t xml:space="preserve">            </w:t>
      </w:r>
    </w:p>
    <w:p w:rsidR="006B19BA" w:rsidRPr="006B19BA" w:rsidRDefault="006B19BA" w:rsidP="006B19BA">
      <w:pPr>
        <w:ind w:firstLine="708"/>
        <w:jc w:val="right"/>
        <w:rPr>
          <w:sz w:val="16"/>
          <w:szCs w:val="16"/>
        </w:rPr>
      </w:pPr>
    </w:p>
    <w:p w:rsidR="006B19BA" w:rsidRPr="006B19BA" w:rsidRDefault="006B19BA" w:rsidP="006B19BA">
      <w:pPr>
        <w:ind w:firstLine="708"/>
        <w:jc w:val="right"/>
        <w:rPr>
          <w:sz w:val="16"/>
          <w:szCs w:val="16"/>
        </w:rPr>
      </w:pPr>
    </w:p>
    <w:p w:rsidR="006B19BA" w:rsidRPr="006B19BA" w:rsidRDefault="006B19BA" w:rsidP="006B19BA">
      <w:pPr>
        <w:ind w:firstLine="708"/>
        <w:jc w:val="right"/>
        <w:rPr>
          <w:sz w:val="16"/>
          <w:szCs w:val="16"/>
        </w:rPr>
      </w:pPr>
    </w:p>
    <w:p w:rsidR="006B19BA" w:rsidRPr="006B19BA" w:rsidRDefault="006B19BA" w:rsidP="006B19BA">
      <w:pPr>
        <w:ind w:firstLine="708"/>
        <w:jc w:val="right"/>
        <w:rPr>
          <w:sz w:val="12"/>
          <w:szCs w:val="12"/>
        </w:rPr>
      </w:pPr>
      <w:r w:rsidRPr="006B19BA">
        <w:rPr>
          <w:sz w:val="12"/>
          <w:szCs w:val="12"/>
        </w:rPr>
        <w:t xml:space="preserve">                                 Приложение                                                                                                                                                                   </w:t>
      </w:r>
    </w:p>
    <w:p w:rsidR="006B19BA" w:rsidRPr="006B19BA" w:rsidRDefault="006B19BA" w:rsidP="006B19BA">
      <w:pPr>
        <w:ind w:firstLine="708"/>
        <w:jc w:val="right"/>
        <w:rPr>
          <w:sz w:val="12"/>
          <w:szCs w:val="12"/>
        </w:rPr>
      </w:pPr>
      <w:r w:rsidRPr="006B19BA">
        <w:rPr>
          <w:sz w:val="12"/>
          <w:szCs w:val="12"/>
        </w:rPr>
        <w:t xml:space="preserve">                                                                             </w:t>
      </w:r>
    </w:p>
    <w:p w:rsidR="006B19BA" w:rsidRPr="006B19BA" w:rsidRDefault="006B19BA" w:rsidP="006B19BA">
      <w:pPr>
        <w:ind w:firstLine="708"/>
        <w:jc w:val="right"/>
        <w:rPr>
          <w:sz w:val="12"/>
          <w:szCs w:val="12"/>
        </w:rPr>
      </w:pPr>
      <w:r w:rsidRPr="006B19BA">
        <w:rPr>
          <w:sz w:val="12"/>
          <w:szCs w:val="12"/>
        </w:rPr>
        <w:t xml:space="preserve">                                                                 к постановлению администрации  </w:t>
      </w:r>
    </w:p>
    <w:p w:rsidR="006B19BA" w:rsidRPr="006B19BA" w:rsidRDefault="006B19BA" w:rsidP="006B19BA">
      <w:pPr>
        <w:ind w:firstLine="708"/>
        <w:jc w:val="right"/>
        <w:rPr>
          <w:sz w:val="12"/>
          <w:szCs w:val="12"/>
        </w:rPr>
      </w:pPr>
      <w:r w:rsidRPr="006B19BA">
        <w:rPr>
          <w:sz w:val="12"/>
          <w:szCs w:val="12"/>
        </w:rPr>
        <w:t xml:space="preserve">                                                                Слободского района</w:t>
      </w:r>
    </w:p>
    <w:p w:rsidR="006B19BA" w:rsidRPr="006B19BA" w:rsidRDefault="006B19BA" w:rsidP="006B19BA">
      <w:pPr>
        <w:ind w:firstLine="708"/>
        <w:jc w:val="right"/>
        <w:rPr>
          <w:sz w:val="12"/>
          <w:szCs w:val="12"/>
        </w:rPr>
      </w:pPr>
      <w:r w:rsidRPr="006B19BA">
        <w:rPr>
          <w:sz w:val="12"/>
          <w:szCs w:val="12"/>
        </w:rPr>
        <w:t xml:space="preserve">                                                                 от  22.12.2023                № 1857</w:t>
      </w:r>
    </w:p>
    <w:p w:rsidR="00801F93" w:rsidRDefault="00801F93" w:rsidP="006B19BA">
      <w:pPr>
        <w:ind w:firstLine="708"/>
        <w:jc w:val="right"/>
        <w:rPr>
          <w:sz w:val="16"/>
          <w:szCs w:val="16"/>
        </w:rPr>
      </w:pPr>
    </w:p>
    <w:p w:rsidR="006B19BA" w:rsidRDefault="006B19BA" w:rsidP="006B19BA">
      <w:pPr>
        <w:ind w:firstLine="708"/>
        <w:rPr>
          <w:sz w:val="16"/>
          <w:szCs w:val="16"/>
        </w:rPr>
      </w:pPr>
    </w:p>
    <w:p w:rsidR="006B19BA" w:rsidRDefault="006B19BA" w:rsidP="006B19BA">
      <w:pPr>
        <w:ind w:firstLine="708"/>
        <w:rPr>
          <w:sz w:val="16"/>
          <w:szCs w:val="16"/>
        </w:rPr>
      </w:pPr>
    </w:p>
    <w:p w:rsidR="006B19BA" w:rsidRPr="006B19BA" w:rsidRDefault="006B19BA" w:rsidP="006B19BA">
      <w:pPr>
        <w:suppressAutoHyphens/>
        <w:autoSpaceDN/>
        <w:adjustRightInd/>
        <w:jc w:val="center"/>
        <w:rPr>
          <w:sz w:val="12"/>
          <w:szCs w:val="12"/>
          <w:lang w:eastAsia="zh-CN"/>
        </w:rPr>
      </w:pPr>
      <w:r w:rsidRPr="006B19BA">
        <w:rPr>
          <w:b/>
          <w:bCs/>
          <w:sz w:val="12"/>
          <w:szCs w:val="12"/>
          <w:lang w:eastAsia="zh-CN"/>
        </w:rPr>
        <w:t>СОСТАВ</w:t>
      </w:r>
    </w:p>
    <w:p w:rsidR="006B19BA" w:rsidRPr="006B19BA" w:rsidRDefault="006B19BA" w:rsidP="006B19BA">
      <w:pPr>
        <w:suppressAutoHyphens/>
        <w:autoSpaceDN/>
        <w:adjustRightInd/>
        <w:ind w:firstLine="709"/>
        <w:jc w:val="center"/>
        <w:rPr>
          <w:sz w:val="12"/>
          <w:szCs w:val="12"/>
          <w:lang w:eastAsia="zh-CN"/>
        </w:rPr>
      </w:pPr>
      <w:r w:rsidRPr="006B19BA">
        <w:rPr>
          <w:b/>
          <w:bCs/>
          <w:sz w:val="12"/>
          <w:szCs w:val="12"/>
          <w:lang w:eastAsia="zh-CN"/>
        </w:rPr>
        <w:t>комиссии по принятию решения о внесении изменений в существенные условия контракта</w:t>
      </w:r>
    </w:p>
    <w:p w:rsidR="006B19BA" w:rsidRPr="006B19BA" w:rsidRDefault="006B19BA" w:rsidP="006B19BA">
      <w:pPr>
        <w:tabs>
          <w:tab w:val="left" w:pos="4320"/>
        </w:tabs>
        <w:suppressAutoHyphens/>
        <w:autoSpaceDN/>
        <w:adjustRightInd/>
        <w:jc w:val="both"/>
        <w:rPr>
          <w:sz w:val="12"/>
          <w:szCs w:val="12"/>
          <w:lang w:eastAsia="zh-CN"/>
        </w:rPr>
      </w:pPr>
    </w:p>
    <w:tbl>
      <w:tblPr>
        <w:tblW w:w="0" w:type="auto"/>
        <w:tblLook w:val="04A0" w:firstRow="1" w:lastRow="0" w:firstColumn="1" w:lastColumn="0" w:noHBand="0" w:noVBand="1"/>
      </w:tblPr>
      <w:tblGrid>
        <w:gridCol w:w="1532"/>
        <w:gridCol w:w="8318"/>
      </w:tblGrid>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ШИШКИНА</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Екатерина Владимировна</w:t>
            </w:r>
          </w:p>
          <w:p w:rsidR="006B19BA" w:rsidRPr="006B19BA" w:rsidRDefault="006B19BA" w:rsidP="006B19BA">
            <w:pPr>
              <w:tabs>
                <w:tab w:val="left" w:pos="4320"/>
              </w:tabs>
              <w:suppressAutoHyphens/>
              <w:autoSpaceDN/>
              <w:adjustRightInd/>
              <w:jc w:val="center"/>
              <w:rPr>
                <w:sz w:val="12"/>
                <w:szCs w:val="12"/>
                <w:lang w:eastAsia="zh-CN"/>
              </w:rPr>
            </w:pP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первый заместитель главы администрации Слободского района, управляющая делами, председатель комиссии</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ЗОРИНА</w:t>
            </w:r>
            <w:r w:rsidRPr="006B19BA">
              <w:rPr>
                <w:sz w:val="12"/>
                <w:szCs w:val="12"/>
                <w:lang w:eastAsia="zh-CN"/>
              </w:rPr>
              <w:br/>
              <w:t>Инна Николаевна</w:t>
            </w:r>
          </w:p>
        </w:tc>
        <w:tc>
          <w:tcPr>
            <w:tcW w:w="0" w:type="auto"/>
            <w:shd w:val="clear" w:color="auto" w:fill="auto"/>
          </w:tcPr>
          <w:p w:rsidR="006B19BA" w:rsidRPr="006B19BA" w:rsidRDefault="006B19BA" w:rsidP="006B19BA">
            <w:pPr>
              <w:tabs>
                <w:tab w:val="left" w:pos="4320"/>
              </w:tabs>
              <w:suppressAutoHyphens/>
              <w:autoSpaceDN/>
              <w:adjustRightInd/>
              <w:ind w:left="416"/>
              <w:jc w:val="both"/>
              <w:rPr>
                <w:sz w:val="12"/>
                <w:szCs w:val="12"/>
                <w:lang w:eastAsia="zh-CN"/>
              </w:rPr>
            </w:pPr>
            <w:r w:rsidRPr="006B19BA">
              <w:rPr>
                <w:sz w:val="12"/>
                <w:szCs w:val="12"/>
                <w:lang w:eastAsia="zh-CN"/>
              </w:rPr>
              <w:t>- заместитель     главы      администрации,                                    начальник    финансового    управления, заместитель председателя комиссии</w:t>
            </w:r>
          </w:p>
          <w:p w:rsidR="006B19BA" w:rsidRPr="006B19BA" w:rsidRDefault="006B19BA" w:rsidP="006B19BA">
            <w:pPr>
              <w:tabs>
                <w:tab w:val="left" w:pos="4320"/>
              </w:tabs>
              <w:suppressAutoHyphens/>
              <w:autoSpaceDN/>
              <w:adjustRightInd/>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КАШИНА</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Марина Николаевна</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ведущий специалист, юрист, секретарь комиссии</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ВЕРШИНИН</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Виктор Васильевич</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депутат Слободской районной Думы (по согласованию)</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459"/>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ГУСЕВА</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Екатерина Васильевна</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начальник управления образования</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ЗЯЗИН</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Сергей Валерьевич</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заместитель главы администрации района по профилактике правонарушений и социальным вопросам, начальник управления социального развития</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ИВАНОВА</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Ольга Аркадьевна</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заместитель начальника управления социального развития, начальник отдела культуры, физкультуры, спорта и молодежных программ</w:t>
            </w:r>
          </w:p>
          <w:p w:rsidR="006B19BA" w:rsidRPr="006B19BA" w:rsidRDefault="006B19BA" w:rsidP="006B19BA">
            <w:pPr>
              <w:widowControl/>
              <w:autoSpaceDE/>
              <w:autoSpaceDN/>
              <w:adjustRightInd/>
              <w:spacing w:before="100" w:beforeAutospacing="1" w:after="100" w:afterAutospacing="1"/>
              <w:ind w:left="416"/>
              <w:jc w:val="both"/>
              <w:rPr>
                <w:sz w:val="12"/>
                <w:szCs w:val="12"/>
              </w:rPr>
            </w:pP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ЛОПАТКИН</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Сергей Викторович</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416"/>
              <w:jc w:val="both"/>
              <w:rPr>
                <w:sz w:val="12"/>
                <w:szCs w:val="12"/>
              </w:rPr>
            </w:pPr>
            <w:r w:rsidRPr="006B19BA">
              <w:rPr>
                <w:sz w:val="12"/>
                <w:szCs w:val="12"/>
              </w:rPr>
              <w:t>- начальник управления муниципального хозяйства</w:t>
            </w: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СТАРЧЕНКОВ</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Роман Николаевич</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601"/>
              <w:jc w:val="both"/>
              <w:rPr>
                <w:sz w:val="12"/>
                <w:szCs w:val="12"/>
              </w:rPr>
            </w:pPr>
          </w:p>
          <w:p w:rsidR="006B19BA" w:rsidRPr="006B19BA" w:rsidRDefault="006B19BA" w:rsidP="006B19BA">
            <w:pPr>
              <w:widowControl/>
              <w:autoSpaceDE/>
              <w:autoSpaceDN/>
              <w:adjustRightInd/>
              <w:spacing w:before="100" w:beforeAutospacing="1" w:after="100" w:afterAutospacing="1"/>
              <w:ind w:left="601"/>
              <w:jc w:val="both"/>
              <w:rPr>
                <w:sz w:val="12"/>
                <w:szCs w:val="12"/>
              </w:rPr>
            </w:pPr>
            <w:r w:rsidRPr="006B19BA">
              <w:rPr>
                <w:sz w:val="12"/>
                <w:szCs w:val="12"/>
              </w:rPr>
              <w:t>- заведующий отделом муниципального заказа</w:t>
            </w: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ТАТАУРОВА</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Ольга Владимировна</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601"/>
              <w:jc w:val="both"/>
              <w:rPr>
                <w:sz w:val="12"/>
                <w:szCs w:val="12"/>
              </w:rPr>
            </w:pPr>
          </w:p>
          <w:p w:rsidR="006B19BA" w:rsidRPr="006B19BA" w:rsidRDefault="006B19BA" w:rsidP="006B19BA">
            <w:pPr>
              <w:widowControl/>
              <w:autoSpaceDE/>
              <w:autoSpaceDN/>
              <w:adjustRightInd/>
              <w:spacing w:before="100" w:beforeAutospacing="1" w:after="100" w:afterAutospacing="1"/>
              <w:ind w:left="601"/>
              <w:jc w:val="both"/>
              <w:rPr>
                <w:sz w:val="12"/>
                <w:szCs w:val="12"/>
              </w:rPr>
            </w:pPr>
            <w:r w:rsidRPr="006B19BA">
              <w:rPr>
                <w:sz w:val="12"/>
                <w:szCs w:val="12"/>
              </w:rPr>
              <w:t xml:space="preserve">- заместитель главы администрации района по экономическому развитию, </w:t>
            </w:r>
            <w:proofErr w:type="spellStart"/>
            <w:r w:rsidRPr="006B19BA">
              <w:rPr>
                <w:sz w:val="12"/>
                <w:szCs w:val="12"/>
              </w:rPr>
              <w:t>имущественно</w:t>
            </w:r>
            <w:proofErr w:type="spellEnd"/>
            <w:r w:rsidRPr="006B19BA">
              <w:rPr>
                <w:sz w:val="12"/>
                <w:szCs w:val="12"/>
              </w:rPr>
              <w:t>-земельным вопросам и поддержке сельхозпроизводства</w:t>
            </w:r>
          </w:p>
        </w:tc>
      </w:tr>
      <w:tr w:rsidR="006B19BA" w:rsidRPr="006B19BA" w:rsidTr="006B19BA">
        <w:trPr>
          <w:trHeight w:val="20"/>
        </w:trPr>
        <w:tc>
          <w:tcPr>
            <w:tcW w:w="0" w:type="auto"/>
            <w:shd w:val="clear" w:color="auto" w:fill="auto"/>
          </w:tcPr>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ШАЛАГИНОВ</w:t>
            </w:r>
          </w:p>
          <w:p w:rsidR="006B19BA" w:rsidRPr="006B19BA" w:rsidRDefault="006B19BA" w:rsidP="006B19BA">
            <w:pPr>
              <w:tabs>
                <w:tab w:val="left" w:pos="4320"/>
              </w:tabs>
              <w:suppressAutoHyphens/>
              <w:autoSpaceDN/>
              <w:adjustRightInd/>
              <w:jc w:val="center"/>
              <w:rPr>
                <w:sz w:val="12"/>
                <w:szCs w:val="12"/>
                <w:lang w:eastAsia="zh-CN"/>
              </w:rPr>
            </w:pPr>
            <w:r w:rsidRPr="006B19BA">
              <w:rPr>
                <w:sz w:val="12"/>
                <w:szCs w:val="12"/>
                <w:lang w:eastAsia="zh-CN"/>
              </w:rPr>
              <w:t>Сергей Николаевич</w:t>
            </w:r>
          </w:p>
        </w:tc>
        <w:tc>
          <w:tcPr>
            <w:tcW w:w="0" w:type="auto"/>
            <w:shd w:val="clear" w:color="auto" w:fill="auto"/>
          </w:tcPr>
          <w:p w:rsidR="006B19BA" w:rsidRPr="006B19BA" w:rsidRDefault="006B19BA" w:rsidP="006B19BA">
            <w:pPr>
              <w:widowControl/>
              <w:autoSpaceDE/>
              <w:autoSpaceDN/>
              <w:adjustRightInd/>
              <w:spacing w:before="100" w:beforeAutospacing="1" w:after="100" w:afterAutospacing="1"/>
              <w:ind w:left="601"/>
              <w:jc w:val="both"/>
              <w:rPr>
                <w:sz w:val="12"/>
                <w:szCs w:val="12"/>
              </w:rPr>
            </w:pPr>
          </w:p>
          <w:p w:rsidR="006B19BA" w:rsidRPr="006B19BA" w:rsidRDefault="006B19BA" w:rsidP="006B19BA">
            <w:pPr>
              <w:widowControl/>
              <w:autoSpaceDE/>
              <w:autoSpaceDN/>
              <w:adjustRightInd/>
              <w:spacing w:before="100" w:beforeAutospacing="1" w:after="100" w:afterAutospacing="1"/>
              <w:ind w:left="601"/>
              <w:jc w:val="both"/>
              <w:rPr>
                <w:sz w:val="12"/>
                <w:szCs w:val="12"/>
              </w:rPr>
            </w:pPr>
            <w:r w:rsidRPr="006B19BA">
              <w:rPr>
                <w:sz w:val="12"/>
                <w:szCs w:val="12"/>
              </w:rPr>
              <w:t>- ведущий специалист по социальным вопросам, старший инспектор управления социального развития</w:t>
            </w:r>
          </w:p>
        </w:tc>
      </w:tr>
    </w:tbl>
    <w:p w:rsidR="006B19BA" w:rsidRPr="006B19BA" w:rsidRDefault="006B19BA" w:rsidP="006B19BA">
      <w:pPr>
        <w:tabs>
          <w:tab w:val="left" w:pos="4320"/>
        </w:tabs>
        <w:suppressAutoHyphens/>
        <w:autoSpaceDN/>
        <w:adjustRightInd/>
        <w:jc w:val="center"/>
        <w:rPr>
          <w:sz w:val="12"/>
          <w:szCs w:val="12"/>
          <w:lang w:eastAsia="zh-CN"/>
        </w:rPr>
      </w:pPr>
    </w:p>
    <w:p w:rsidR="006B19BA" w:rsidRPr="006B19BA" w:rsidRDefault="006B19BA" w:rsidP="006B19BA">
      <w:pPr>
        <w:tabs>
          <w:tab w:val="left" w:pos="4320"/>
        </w:tabs>
        <w:suppressAutoHyphens/>
        <w:autoSpaceDN/>
        <w:adjustRightInd/>
        <w:jc w:val="center"/>
        <w:rPr>
          <w:rFonts w:ascii="Courier New" w:hAnsi="Courier New" w:cs="Courier New"/>
          <w:sz w:val="12"/>
          <w:szCs w:val="12"/>
          <w:lang w:eastAsia="zh-CN"/>
        </w:rPr>
      </w:pPr>
    </w:p>
    <w:p w:rsidR="006B19BA" w:rsidRPr="006B19BA" w:rsidRDefault="006B19BA" w:rsidP="006B19BA">
      <w:pPr>
        <w:suppressAutoHyphens/>
        <w:autoSpaceDN/>
        <w:adjustRightInd/>
        <w:spacing w:line="360" w:lineRule="auto"/>
        <w:ind w:firstLine="709"/>
        <w:jc w:val="center"/>
        <w:rPr>
          <w:sz w:val="12"/>
          <w:szCs w:val="12"/>
          <w:lang w:eastAsia="zh-CN"/>
        </w:rPr>
      </w:pPr>
      <w:r w:rsidRPr="006B19BA">
        <w:rPr>
          <w:sz w:val="12"/>
          <w:szCs w:val="12"/>
          <w:lang w:eastAsia="zh-CN"/>
        </w:rPr>
        <w:t>________</w:t>
      </w:r>
      <w:r w:rsidR="00DF2EFF">
        <w:rPr>
          <w:sz w:val="12"/>
          <w:szCs w:val="12"/>
          <w:lang w:eastAsia="zh-CN"/>
        </w:rPr>
        <w:t>______________________________________________________________</w:t>
      </w:r>
    </w:p>
    <w:p w:rsidR="006B19BA" w:rsidRPr="006B19BA" w:rsidRDefault="00DF2EFF" w:rsidP="006B19BA">
      <w:pPr>
        <w:tabs>
          <w:tab w:val="left" w:pos="4320"/>
        </w:tabs>
        <w:suppressAutoHyphens/>
        <w:autoSpaceDN/>
        <w:adjustRightInd/>
        <w:jc w:val="center"/>
        <w:rPr>
          <w:rFonts w:ascii="Courier New" w:hAnsi="Courier New" w:cs="Courier New"/>
          <w:b/>
          <w:sz w:val="16"/>
          <w:szCs w:val="16"/>
          <w:lang w:eastAsia="zh-CN"/>
        </w:rPr>
      </w:pPr>
      <w:r w:rsidRPr="00DF2EFF">
        <w:rPr>
          <w:b/>
          <w:sz w:val="16"/>
          <w:szCs w:val="16"/>
        </w:rPr>
        <w:t>Объявление №1 о согласовании границ</w:t>
      </w:r>
    </w:p>
    <w:p w:rsidR="006B19BA" w:rsidRPr="006B19BA" w:rsidRDefault="006B19BA" w:rsidP="00DF2EFF">
      <w:pPr>
        <w:tabs>
          <w:tab w:val="left" w:pos="4320"/>
        </w:tabs>
        <w:suppressAutoHyphens/>
        <w:autoSpaceDN/>
        <w:adjustRightInd/>
        <w:ind w:firstLine="709"/>
        <w:jc w:val="center"/>
        <w:rPr>
          <w:rFonts w:ascii="Courier New" w:hAnsi="Courier New" w:cs="Courier New"/>
          <w:sz w:val="12"/>
          <w:szCs w:val="12"/>
          <w:lang w:eastAsia="zh-CN"/>
        </w:rPr>
      </w:pPr>
    </w:p>
    <w:p w:rsidR="00DF2EFF" w:rsidRPr="00DF2EFF" w:rsidRDefault="00DF2EFF" w:rsidP="00DF2EFF">
      <w:pPr>
        <w:widowControl/>
        <w:autoSpaceDE/>
        <w:autoSpaceDN/>
        <w:adjustRightInd/>
        <w:spacing w:after="240"/>
        <w:ind w:firstLine="708"/>
        <w:jc w:val="both"/>
        <w:rPr>
          <w:sz w:val="16"/>
          <w:szCs w:val="16"/>
        </w:rPr>
      </w:pPr>
      <w:proofErr w:type="gramStart"/>
      <w:r w:rsidRPr="00DF2EFF">
        <w:rPr>
          <w:sz w:val="16"/>
          <w:szCs w:val="16"/>
        </w:rPr>
        <w:t xml:space="preserve">Кадастровый инженер </w:t>
      </w:r>
      <w:proofErr w:type="spellStart"/>
      <w:r w:rsidRPr="00DF2EFF">
        <w:rPr>
          <w:sz w:val="16"/>
          <w:szCs w:val="16"/>
        </w:rPr>
        <w:t>Садакова</w:t>
      </w:r>
      <w:proofErr w:type="spellEnd"/>
      <w:r w:rsidRPr="00DF2EFF">
        <w:rPr>
          <w:sz w:val="16"/>
          <w:szCs w:val="16"/>
        </w:rPr>
        <w:t xml:space="preserve"> О.В.  (номер регистрации в государственном реестре лиц, осуществляющих кадастровую деятельность 10472),  квалификационный аттестат 43-14-325 адрес: 610002, г. Киров, ул. Ленина, д. 112а, Вятский филиал ФГБУ "</w:t>
      </w:r>
      <w:proofErr w:type="spellStart"/>
      <w:r w:rsidRPr="00DF2EFF">
        <w:rPr>
          <w:sz w:val="16"/>
          <w:szCs w:val="16"/>
        </w:rPr>
        <w:t>Рослесинфорг</w:t>
      </w:r>
      <w:proofErr w:type="spellEnd"/>
      <w:r w:rsidRPr="00DF2EFF">
        <w:rPr>
          <w:sz w:val="16"/>
          <w:szCs w:val="16"/>
        </w:rPr>
        <w:t xml:space="preserve">", эл. почта </w:t>
      </w:r>
      <w:hyperlink r:id="rId11" w:history="1">
        <w:r w:rsidRPr="00DF2EFF">
          <w:rPr>
            <w:sz w:val="16"/>
            <w:szCs w:val="16"/>
          </w:rPr>
          <w:t>sadakova.ov@43.roslesinforg.ru</w:t>
        </w:r>
      </w:hyperlink>
      <w:r w:rsidRPr="00DF2EFF">
        <w:rPr>
          <w:sz w:val="16"/>
          <w:szCs w:val="16"/>
        </w:rPr>
        <w:t>, т. (88332)69-96-19 (вн.211) в отношении земельных участков с кадастровыми номерами 43:30:000000:1098, расположенный по адресу:</w:t>
      </w:r>
      <w:proofErr w:type="gramEnd"/>
      <w:r w:rsidRPr="00DF2EFF">
        <w:rPr>
          <w:sz w:val="16"/>
          <w:szCs w:val="16"/>
        </w:rPr>
        <w:t xml:space="preserve">  Кировская область, Слободской район, Слободское лесничество, </w:t>
      </w:r>
      <w:proofErr w:type="spellStart"/>
      <w:r w:rsidRPr="00DF2EFF">
        <w:rPr>
          <w:sz w:val="16"/>
          <w:szCs w:val="16"/>
        </w:rPr>
        <w:t>Совьинское</w:t>
      </w:r>
      <w:proofErr w:type="spellEnd"/>
      <w:r w:rsidRPr="00DF2EFF">
        <w:rPr>
          <w:sz w:val="16"/>
          <w:szCs w:val="16"/>
        </w:rPr>
        <w:t xml:space="preserve"> участковое лесничество, квартал №12, 43:30:000000:1103, расположенный по адресу: Кировская область, Слободской район, Слободское лесничество, </w:t>
      </w:r>
      <w:proofErr w:type="spellStart"/>
      <w:r w:rsidRPr="00DF2EFF">
        <w:rPr>
          <w:sz w:val="16"/>
          <w:szCs w:val="16"/>
        </w:rPr>
        <w:t>Озерницкое</w:t>
      </w:r>
      <w:proofErr w:type="spellEnd"/>
      <w:r w:rsidRPr="00DF2EFF">
        <w:rPr>
          <w:sz w:val="16"/>
          <w:szCs w:val="16"/>
        </w:rPr>
        <w:t xml:space="preserve"> участковое лесничество, кварталы № 11-16.,   43:30:340203:50, расположенный по адресу: Кировская область, Слободской район, Слободское лесничество, </w:t>
      </w:r>
      <w:proofErr w:type="spellStart"/>
      <w:r w:rsidRPr="00DF2EFF">
        <w:rPr>
          <w:sz w:val="16"/>
          <w:szCs w:val="16"/>
        </w:rPr>
        <w:t>Озерницкое</w:t>
      </w:r>
      <w:proofErr w:type="spellEnd"/>
      <w:r w:rsidRPr="00DF2EFF">
        <w:rPr>
          <w:sz w:val="16"/>
          <w:szCs w:val="16"/>
        </w:rPr>
        <w:t xml:space="preserve"> участковое лесничество, кварталы №77, 86-88, 43:30:000000:1179, расположенный по адресу: Кировская область, Слободской район, Слободское лесничество, </w:t>
      </w:r>
      <w:proofErr w:type="spellStart"/>
      <w:r w:rsidRPr="00DF2EFF">
        <w:rPr>
          <w:sz w:val="16"/>
          <w:szCs w:val="16"/>
        </w:rPr>
        <w:t>Совьинское</w:t>
      </w:r>
      <w:proofErr w:type="spellEnd"/>
      <w:r w:rsidRPr="00DF2EFF">
        <w:rPr>
          <w:sz w:val="16"/>
          <w:szCs w:val="16"/>
        </w:rPr>
        <w:t xml:space="preserve"> участковое лесничество, к</w:t>
      </w:r>
      <w:bookmarkStart w:id="0" w:name="_GoBack"/>
      <w:bookmarkEnd w:id="0"/>
      <w:r w:rsidRPr="00DF2EFF">
        <w:rPr>
          <w:sz w:val="16"/>
          <w:szCs w:val="16"/>
        </w:rPr>
        <w:t xml:space="preserve">варталы №№ 10, 11, 22, </w:t>
      </w:r>
      <w:r w:rsidRPr="00DF2EFF">
        <w:rPr>
          <w:color w:val="000000"/>
          <w:sz w:val="16"/>
          <w:szCs w:val="16"/>
        </w:rPr>
        <w:t>проводит работы по исправлению местоположения границ земельных участков</w:t>
      </w:r>
      <w:r w:rsidRPr="00DF2EFF">
        <w:rPr>
          <w:b/>
          <w:color w:val="000000"/>
          <w:sz w:val="16"/>
          <w:szCs w:val="16"/>
        </w:rPr>
        <w:t xml:space="preserve">. </w:t>
      </w:r>
      <w:r w:rsidRPr="00DF2EFF">
        <w:rPr>
          <w:b/>
          <w:sz w:val="16"/>
          <w:szCs w:val="16"/>
        </w:rPr>
        <w:t xml:space="preserve">Заказчик кадастровых работ: ООО «Вятский фанерный комбинат», почтовый адрес: 610035, г. Киров, ул. Воровского, д. 107, помещение 3, </w:t>
      </w:r>
      <w:r w:rsidRPr="00DF2EFF">
        <w:rPr>
          <w:b/>
          <w:sz w:val="16"/>
          <w:szCs w:val="16"/>
          <w:shd w:val="clear" w:color="auto" w:fill="FFFFFF"/>
        </w:rPr>
        <w:t>тел.</w:t>
      </w:r>
      <w:r w:rsidRPr="00DF2EFF">
        <w:rPr>
          <w:b/>
          <w:sz w:val="16"/>
          <w:szCs w:val="16"/>
        </w:rPr>
        <w:t xml:space="preserve"> 8 (8332) 46-10-84 (43970). Собрание заинтересованных лиц по поводу согласования</w:t>
      </w:r>
      <w:r w:rsidRPr="00DF2EFF">
        <w:rPr>
          <w:b/>
          <w:color w:val="000000"/>
          <w:sz w:val="16"/>
          <w:szCs w:val="16"/>
        </w:rPr>
        <w:t xml:space="preserve"> местоположения границ состоится по адресу: </w:t>
      </w:r>
      <w:r w:rsidRPr="00DF2EFF">
        <w:rPr>
          <w:b/>
          <w:sz w:val="16"/>
          <w:szCs w:val="16"/>
        </w:rPr>
        <w:t>Адрес: 613150, Кировская область, г. Слободской, ул. Ст. Халтурина, 12</w:t>
      </w:r>
      <w:r w:rsidRPr="00DF2EFF">
        <w:rPr>
          <w:sz w:val="16"/>
          <w:szCs w:val="16"/>
        </w:rPr>
        <w:t xml:space="preserve">, </w:t>
      </w:r>
      <w:r w:rsidRPr="00DF2EFF">
        <w:rPr>
          <w:b/>
          <w:color w:val="000000"/>
          <w:sz w:val="16"/>
          <w:szCs w:val="16"/>
        </w:rPr>
        <w:t>через 30 дней после публикации</w:t>
      </w:r>
      <w:r w:rsidRPr="00DF2EFF">
        <w:rPr>
          <w:color w:val="000000"/>
          <w:sz w:val="16"/>
          <w:szCs w:val="16"/>
        </w:rPr>
        <w:t xml:space="preserve"> в 10 часов. </w:t>
      </w:r>
      <w:r w:rsidRPr="00DF2EFF">
        <w:rPr>
          <w:sz w:val="16"/>
          <w:szCs w:val="16"/>
        </w:rPr>
        <w:t xml:space="preserve">С проектом межевого плана можно </w:t>
      </w:r>
      <w:r w:rsidRPr="00DF2EFF">
        <w:rPr>
          <w:b/>
          <w:sz w:val="16"/>
          <w:szCs w:val="16"/>
        </w:rPr>
        <w:t xml:space="preserve">ознакомиться по адресу: </w:t>
      </w:r>
      <w:r w:rsidRPr="00DF2EFF">
        <w:rPr>
          <w:b/>
          <w:sz w:val="16"/>
          <w:szCs w:val="16"/>
          <w:u w:val="single"/>
        </w:rPr>
        <w:t xml:space="preserve">г. Киров, ул. Ленина, д. 112а, </w:t>
      </w:r>
      <w:r w:rsidRPr="00DF2EFF">
        <w:rPr>
          <w:b/>
          <w:color w:val="000000"/>
          <w:sz w:val="16"/>
          <w:szCs w:val="16"/>
          <w:u w:val="single"/>
        </w:rPr>
        <w:t>офис 8 (2 этаж)</w:t>
      </w:r>
      <w:r w:rsidRPr="00DF2EFF">
        <w:rPr>
          <w:b/>
          <w:color w:val="000000"/>
          <w:sz w:val="16"/>
          <w:szCs w:val="16"/>
        </w:rPr>
        <w:t>.</w:t>
      </w:r>
      <w:r w:rsidRPr="00DF2EFF">
        <w:rPr>
          <w:sz w:val="16"/>
          <w:szCs w:val="16"/>
        </w:rPr>
        <w:t xml:space="preserve"> </w:t>
      </w:r>
    </w:p>
    <w:p w:rsidR="00DF2EFF" w:rsidRPr="00DF2EFF" w:rsidRDefault="00DF2EFF" w:rsidP="00DF2EFF">
      <w:pPr>
        <w:widowControl/>
        <w:autoSpaceDE/>
        <w:autoSpaceDN/>
        <w:adjustRightInd/>
        <w:spacing w:after="240"/>
        <w:ind w:firstLine="708"/>
        <w:jc w:val="both"/>
        <w:rPr>
          <w:sz w:val="16"/>
          <w:szCs w:val="16"/>
        </w:rPr>
      </w:pPr>
      <w:r w:rsidRPr="00DF2EFF">
        <w:rPr>
          <w:b/>
          <w:sz w:val="16"/>
          <w:szCs w:val="16"/>
        </w:rPr>
        <w:t>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течени</w:t>
      </w:r>
      <w:proofErr w:type="gramStart"/>
      <w:r w:rsidRPr="00DF2EFF">
        <w:rPr>
          <w:b/>
          <w:sz w:val="16"/>
          <w:szCs w:val="16"/>
        </w:rPr>
        <w:t>и</w:t>
      </w:r>
      <w:proofErr w:type="gramEnd"/>
      <w:r w:rsidRPr="00DF2EFF">
        <w:rPr>
          <w:b/>
          <w:sz w:val="16"/>
          <w:szCs w:val="16"/>
        </w:rPr>
        <w:t xml:space="preserve"> 30 дней после публикации по адресу: 610002, г. Киров, ул. Ленина, д. 112а, Вятский филиал ФГБУ "</w:t>
      </w:r>
      <w:proofErr w:type="spellStart"/>
      <w:r w:rsidRPr="00DF2EFF">
        <w:rPr>
          <w:b/>
          <w:sz w:val="16"/>
          <w:szCs w:val="16"/>
        </w:rPr>
        <w:t>Рослесинфорг</w:t>
      </w:r>
      <w:proofErr w:type="spellEnd"/>
      <w:r w:rsidRPr="00DF2EFF">
        <w:rPr>
          <w:b/>
          <w:sz w:val="16"/>
          <w:szCs w:val="16"/>
        </w:rPr>
        <w:t>"</w:t>
      </w:r>
      <w:r w:rsidRPr="00DF2EFF">
        <w:rPr>
          <w:b/>
          <w:color w:val="000000"/>
          <w:sz w:val="16"/>
          <w:szCs w:val="16"/>
        </w:rPr>
        <w:t xml:space="preserve">. </w:t>
      </w:r>
      <w:r w:rsidRPr="00DF2EFF">
        <w:rPr>
          <w:sz w:val="16"/>
          <w:szCs w:val="16"/>
        </w:rPr>
        <w:t xml:space="preserve">Смежные земельные участки, с правообладателями которых требуется согласовать местоположение границы: Собственник земельного участка:  </w:t>
      </w:r>
      <w:proofErr w:type="gramStart"/>
      <w:r w:rsidRPr="00DF2EFF">
        <w:rPr>
          <w:sz w:val="16"/>
          <w:szCs w:val="16"/>
        </w:rPr>
        <w:t xml:space="preserve">Коллективно-долевая собственность колхоза  «Красное знамя» Слободского </w:t>
      </w:r>
      <w:r w:rsidRPr="00DF2EFF">
        <w:rPr>
          <w:color w:val="000000"/>
          <w:sz w:val="16"/>
          <w:szCs w:val="16"/>
        </w:rPr>
        <w:t xml:space="preserve">района (43:30:340203), постоянно-бессрочное пользование колхоза «Красное знамя» Слободского района (43:30:340203), аренда колхоза «Красное знамя» Слободского района (43:30:000000:1077), коллективно-долевая собственность колхоза  «СПК </w:t>
      </w:r>
      <w:proofErr w:type="spellStart"/>
      <w:r w:rsidRPr="00DF2EFF">
        <w:rPr>
          <w:color w:val="000000"/>
          <w:sz w:val="16"/>
          <w:szCs w:val="16"/>
        </w:rPr>
        <w:t>Лекминский</w:t>
      </w:r>
      <w:proofErr w:type="spellEnd"/>
      <w:r w:rsidRPr="00DF2EFF">
        <w:rPr>
          <w:color w:val="000000"/>
          <w:sz w:val="16"/>
          <w:szCs w:val="16"/>
        </w:rPr>
        <w:t xml:space="preserve">» Слободского района (43:30:330620), постоянно-бессрочное пользование колхоза «СПК </w:t>
      </w:r>
      <w:proofErr w:type="spellStart"/>
      <w:r w:rsidRPr="00DF2EFF">
        <w:rPr>
          <w:color w:val="000000"/>
          <w:sz w:val="16"/>
          <w:szCs w:val="16"/>
        </w:rPr>
        <w:t>Лекминский</w:t>
      </w:r>
      <w:proofErr w:type="spellEnd"/>
      <w:r w:rsidRPr="00DF2EFF">
        <w:rPr>
          <w:color w:val="000000"/>
          <w:sz w:val="16"/>
          <w:szCs w:val="16"/>
        </w:rPr>
        <w:t xml:space="preserve">» Слободского района (43:30:330620), аренда колхоза «СПК </w:t>
      </w:r>
      <w:proofErr w:type="spellStart"/>
      <w:r w:rsidRPr="00DF2EFF">
        <w:rPr>
          <w:color w:val="000000"/>
          <w:sz w:val="16"/>
          <w:szCs w:val="16"/>
        </w:rPr>
        <w:t>Лекминский</w:t>
      </w:r>
      <w:proofErr w:type="spellEnd"/>
      <w:r w:rsidRPr="00DF2EFF">
        <w:rPr>
          <w:color w:val="000000"/>
          <w:sz w:val="16"/>
          <w:szCs w:val="16"/>
        </w:rPr>
        <w:t>» Слободского района (43:30:000000:1076</w:t>
      </w:r>
      <w:proofErr w:type="gramEnd"/>
      <w:r w:rsidRPr="00DF2EFF">
        <w:rPr>
          <w:color w:val="000000"/>
          <w:sz w:val="16"/>
          <w:szCs w:val="16"/>
        </w:rPr>
        <w:t xml:space="preserve">), </w:t>
      </w:r>
      <w:proofErr w:type="gramStart"/>
      <w:r w:rsidRPr="00DF2EFF">
        <w:rPr>
          <w:color w:val="000000"/>
          <w:sz w:val="16"/>
          <w:szCs w:val="16"/>
        </w:rPr>
        <w:t>Коллективно-долевая собственность колхоза СПК «Слободской» Слободского района (43:30:000000:5, 43:30:330620, 43:30:330102), постоянно-бессрочное пользование колхоза СПК «Слободской» Слободского района (43:30:330620, 43:30:330102, 43:30:330104), Коллективно-долевая собственность колхоза СПК «</w:t>
      </w:r>
      <w:proofErr w:type="spellStart"/>
      <w:r w:rsidRPr="00DF2EFF">
        <w:rPr>
          <w:color w:val="000000"/>
          <w:sz w:val="16"/>
          <w:szCs w:val="16"/>
        </w:rPr>
        <w:t>Совьинский</w:t>
      </w:r>
      <w:proofErr w:type="spellEnd"/>
      <w:r w:rsidRPr="00DF2EFF">
        <w:rPr>
          <w:color w:val="000000"/>
          <w:sz w:val="16"/>
          <w:szCs w:val="16"/>
        </w:rPr>
        <w:t>» Слободского района (43:30:330620, 43:30:330102), постоянно-бессрочное пользование колхоза СПК «</w:t>
      </w:r>
      <w:proofErr w:type="spellStart"/>
      <w:r w:rsidRPr="00DF2EFF">
        <w:rPr>
          <w:color w:val="000000"/>
          <w:sz w:val="16"/>
          <w:szCs w:val="16"/>
        </w:rPr>
        <w:t>Совьинский</w:t>
      </w:r>
      <w:proofErr w:type="spellEnd"/>
      <w:r w:rsidRPr="00DF2EFF">
        <w:rPr>
          <w:color w:val="000000"/>
          <w:sz w:val="16"/>
          <w:szCs w:val="16"/>
        </w:rPr>
        <w:t>» Слободского района (43:30:330620, 43:30:330102), аренда</w:t>
      </w:r>
      <w:proofErr w:type="gramEnd"/>
      <w:r w:rsidRPr="00DF2EFF">
        <w:rPr>
          <w:color w:val="000000"/>
          <w:sz w:val="16"/>
          <w:szCs w:val="16"/>
        </w:rPr>
        <w:t xml:space="preserve"> колхоза СПК «</w:t>
      </w:r>
      <w:proofErr w:type="spellStart"/>
      <w:r w:rsidRPr="00DF2EFF">
        <w:rPr>
          <w:color w:val="000000"/>
          <w:sz w:val="16"/>
          <w:szCs w:val="16"/>
        </w:rPr>
        <w:t>Совьинский</w:t>
      </w:r>
      <w:proofErr w:type="spellEnd"/>
      <w:r w:rsidRPr="00DF2EFF">
        <w:rPr>
          <w:color w:val="000000"/>
          <w:sz w:val="16"/>
          <w:szCs w:val="16"/>
        </w:rPr>
        <w:t xml:space="preserve">» Слободского района (43:30:000000:1091), аренда СХПК – сельскохозяйственная артель «Красная </w:t>
      </w:r>
      <w:proofErr w:type="spellStart"/>
      <w:r w:rsidRPr="00DF2EFF">
        <w:rPr>
          <w:color w:val="000000"/>
          <w:sz w:val="16"/>
          <w:szCs w:val="16"/>
        </w:rPr>
        <w:t>талица</w:t>
      </w:r>
      <w:proofErr w:type="spellEnd"/>
      <w:r w:rsidRPr="00DF2EFF">
        <w:rPr>
          <w:color w:val="000000"/>
          <w:sz w:val="16"/>
          <w:szCs w:val="16"/>
        </w:rPr>
        <w:t>» (43:30:000000:443),</w:t>
      </w:r>
      <w:r w:rsidRPr="00DF2EFF">
        <w:rPr>
          <w:sz w:val="16"/>
          <w:szCs w:val="16"/>
        </w:rPr>
        <w:t xml:space="preserve"> аренда АО «Слободское откормочное сельскохозяйственное предприятие» (43:30:000000:1022).</w:t>
      </w:r>
    </w:p>
    <w:p w:rsidR="00DF2EFF" w:rsidRPr="00DF2EFF" w:rsidRDefault="00DF2EFF" w:rsidP="00DF2EFF">
      <w:pPr>
        <w:widowControl/>
        <w:autoSpaceDE/>
        <w:autoSpaceDN/>
        <w:adjustRightInd/>
        <w:spacing w:after="240"/>
        <w:ind w:firstLine="708"/>
        <w:jc w:val="both"/>
        <w:rPr>
          <w:b/>
          <w:sz w:val="16"/>
          <w:szCs w:val="16"/>
        </w:rPr>
      </w:pPr>
      <w:r w:rsidRPr="00DF2EFF">
        <w:rPr>
          <w:b/>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6B19BA" w:rsidRPr="006B19BA" w:rsidRDefault="006B19BA" w:rsidP="006B19BA">
      <w:pPr>
        <w:widowControl/>
        <w:autoSpaceDE/>
        <w:autoSpaceDN/>
        <w:adjustRightInd/>
        <w:spacing w:before="100" w:beforeAutospacing="1" w:after="100" w:afterAutospacing="1"/>
        <w:jc w:val="center"/>
        <w:rPr>
          <w:sz w:val="24"/>
          <w:szCs w:val="24"/>
        </w:rPr>
      </w:pPr>
    </w:p>
    <w:p w:rsidR="006B19BA" w:rsidRPr="00DA3EB8" w:rsidRDefault="006B19BA" w:rsidP="006B19BA">
      <w:pPr>
        <w:ind w:firstLine="708"/>
        <w:jc w:val="center"/>
        <w:rPr>
          <w:sz w:val="16"/>
          <w:szCs w:val="16"/>
        </w:rPr>
      </w:pPr>
    </w:p>
    <w:sectPr w:rsidR="006B19BA" w:rsidRPr="00DA3EB8" w:rsidSect="00CD4162">
      <w:headerReference w:type="default" r:id="rId12"/>
      <w:footerReference w:type="default" r:id="rId1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62" w:rsidRDefault="00F24162" w:rsidP="00D40C66">
      <w:r>
        <w:separator/>
      </w:r>
    </w:p>
  </w:endnote>
  <w:endnote w:type="continuationSeparator" w:id="0">
    <w:p w:rsidR="00F24162" w:rsidRDefault="00F2416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sidR="006B19BA">
      <w:rPr>
        <w:i/>
        <w:sz w:val="16"/>
      </w:rPr>
      <w:t xml:space="preserve"> 46</w:t>
    </w:r>
    <w:r w:rsidRPr="00A711BD">
      <w:rPr>
        <w:i/>
        <w:sz w:val="16"/>
      </w:rPr>
      <w:t>(</w:t>
    </w:r>
    <w:r w:rsidR="006B19BA">
      <w:rPr>
        <w:i/>
        <w:sz w:val="16"/>
      </w:rPr>
      <w:t>105</w:t>
    </w:r>
    <w:r w:rsidRPr="00A711BD">
      <w:rPr>
        <w:i/>
        <w:sz w:val="16"/>
      </w:rPr>
      <w:t>)</w:t>
    </w:r>
  </w:p>
  <w:p w:rsidR="00DA3EB8" w:rsidRPr="00A711BD" w:rsidRDefault="00DA3EB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62" w:rsidRDefault="00F24162" w:rsidP="00D40C66">
      <w:r>
        <w:separator/>
      </w:r>
    </w:p>
  </w:footnote>
  <w:footnote w:type="continuationSeparator" w:id="0">
    <w:p w:rsidR="00F24162" w:rsidRDefault="00F2416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F2EFF">
          <w:rPr>
            <w:noProof/>
            <w:sz w:val="16"/>
          </w:rPr>
          <w:t>3</w:t>
        </w:r>
        <w:r w:rsidRPr="007B1733">
          <w:rPr>
            <w:sz w:val="16"/>
          </w:rPr>
          <w:fldChar w:fldCharType="end"/>
        </w:r>
      </w:p>
    </w:sdtContent>
  </w:sdt>
  <w:p w:rsidR="00DA3EB8" w:rsidRDefault="00DA3E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6"/>
  </w:num>
  <w:num w:numId="12">
    <w:abstractNumId w:val="15"/>
  </w:num>
  <w:num w:numId="13">
    <w:abstractNumId w:val="19"/>
  </w:num>
  <w:num w:numId="14">
    <w:abstractNumId w:val="27"/>
  </w:num>
  <w:num w:numId="15">
    <w:abstractNumId w:val="1"/>
  </w:num>
  <w:num w:numId="16">
    <w:abstractNumId w:val="13"/>
  </w:num>
  <w:num w:numId="17">
    <w:abstractNumId w:val="29"/>
  </w:num>
  <w:num w:numId="18">
    <w:abstractNumId w:val="31"/>
  </w:num>
  <w:num w:numId="19">
    <w:abstractNumId w:val="12"/>
  </w:num>
  <w:num w:numId="20">
    <w:abstractNumId w:val="8"/>
  </w:num>
  <w:num w:numId="21">
    <w:abstractNumId w:val="30"/>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DIazO1fZAmPrRfSlsOZfToQn6hE=" w:salt="GSk8CfET6pp2M53Bu5wFB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9BA"/>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EFF"/>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16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653260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dakova.ov@43.roslesinf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59CE-6545-4218-8EA4-488D7E07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4205</TotalTime>
  <Pages>3</Pages>
  <Words>1602</Words>
  <Characters>9133</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350</cp:revision>
  <cp:lastPrinted>2020-09-30T10:12:00Z</cp:lastPrinted>
  <dcterms:created xsi:type="dcterms:W3CDTF">2020-12-01T08:13:00Z</dcterms:created>
  <dcterms:modified xsi:type="dcterms:W3CDTF">2023-12-27T12:40:00Z</dcterms:modified>
</cp:coreProperties>
</file>