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Основания прекращения, приостановления действия права на управление транспортными средствами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истечение срока действия водительского удостоверения;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лишение права на управление транспортными средствами.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порядке.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 наличии психического расстройства и расстройства поведения, связанного с употреблением психоактивных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</w:p>
    <w:p w14:paraId="09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Госавтоинспекции проверки знаний правил дорожного движения и наличия сведений об уплате наложенных на это лицо административных штрафов.</w:t>
      </w:r>
    </w:p>
    <w:p w14:paraId="0A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 и ограничений к управлению транспортными средствами, выданного после прекращения действия права на управление транспортными средствами.</w:t>
      </w:r>
    </w:p>
    <w:p w14:paraId="0B000000">
      <w:r>
        <w:rPr>
          <w:rFonts w:ascii="Times New Roman" w:hAnsi="Times New Roman"/>
          <w:b w:val="0"/>
          <w:i w:val="0"/>
          <w:sz w:val="28"/>
        </w:rPr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2025-06-30T08:35:04Z</dcterms:modified>
</cp:coreProperties>
</file>