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200" w:line="240" w:lineRule="auto"/>
        <w:ind w:firstLine="852" w:left="0"/>
        <w:jc w:val="center"/>
        <w:rPr>
          <w:rFonts w:ascii="Times New Roman" w:hAnsi="Times New Roman"/>
          <w:b w:val="1"/>
          <w:i w:val="0"/>
          <w:sz w:val="28"/>
        </w:rPr>
      </w:pPr>
      <w:r>
        <w:rPr>
          <w:rFonts w:ascii="Times New Roman" w:hAnsi="Times New Roman"/>
          <w:b w:val="1"/>
          <w:i w:val="0"/>
          <w:sz w:val="28"/>
        </w:rPr>
        <w:t>Принят закон об электронном документообороте и дистанционном участии в производстве по делам об административных правонарушениях</w:t>
      </w:r>
    </w:p>
    <w:p w14:paraId="02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С 01.07.2025 вступает в силу Федеральный закон от 07.04.2025 № 59- ФЗ «О внесении изменений в Кодекс Российской Федерации об административных правонарушениях», регламентирующий электронный документооборот и дистанционное участие в производстве по делам об административных правонарушениях.</w:t>
      </w:r>
    </w:p>
    <w:p w14:paraId="03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В частности, согласно закону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 поданы участником производства по делу об административном правонарушении в суд посредством Единого портала госуслуг,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производства по делам об административных правонарушениях и использованием единой системы межведомственного электронного взаимодействия. Разъяснен порядок подписания указанных документов. Законом предусмотрено участие в рассмотрении дела об административном правонарушении путем использования системы веб-конференции.</w:t>
      </w:r>
    </w:p>
    <w:p w14:paraId="04000000">
      <w:r>
        <w:rPr>
          <w:rFonts w:ascii="Times New Roman" w:hAnsi="Times New Roman"/>
          <w:b w:val="0"/>
          <w:i w:val="0"/>
          <w:sz w:val="28"/>
        </w:rPr>
        <w:t>Кроме того, определен порядок извещения участников производства по делу об административном правонарушении, а также изготовления, вручения и направления процессуальных документов.</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2025-06-30T08:34:21Z</dcterms:modified>
</cp:coreProperties>
</file>