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0E" w:rsidRDefault="00F46B0E" w:rsidP="00F46B0E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0C04460" wp14:editId="1B0C1BE0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F071F1" w:rsidRDefault="00F071F1" w:rsidP="00F46B0E">
      <w:pPr>
        <w:ind w:right="-8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F46B0E" w:rsidRPr="0046100C" w:rsidRDefault="00F46B0E" w:rsidP="00F46B0E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F46B0E" w:rsidRPr="008414C2" w:rsidRDefault="00F46B0E" w:rsidP="00F46B0E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F46B0E" w:rsidRPr="00DC4954" w:rsidRDefault="00F46B0E" w:rsidP="00F4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F46B0E" w:rsidRPr="0071481E" w:rsidRDefault="00F46B0E" w:rsidP="00F46B0E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F46B0E" w:rsidRPr="00DC4954" w:rsidRDefault="00AF7957" w:rsidP="00F46B0E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</w:t>
      </w:r>
      <w:r w:rsidRPr="00AF795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26.12.2024</w:t>
      </w:r>
      <w:r w:rsidR="00F46B0E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</w:t>
      </w:r>
      <w:r w:rsidR="00F46B0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</w:t>
      </w:r>
      <w:r w:rsidR="00F46B0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№ </w:t>
      </w:r>
      <w:r w:rsidRPr="00AF795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2017</w:t>
      </w:r>
      <w:r w:rsidR="00F46B0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</w:t>
      </w:r>
      <w:r w:rsidR="00F46B0E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</w:t>
      </w:r>
    </w:p>
    <w:p w:rsidR="00F46B0E" w:rsidRDefault="00F46B0E" w:rsidP="00F46B0E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F46B0E" w:rsidRPr="00DC4954" w:rsidRDefault="00F46B0E" w:rsidP="00F46B0E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F46B0E" w:rsidRPr="00DC4954" w:rsidTr="00D27060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6B0E" w:rsidRPr="0046100C" w:rsidRDefault="00F46B0E" w:rsidP="00D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7C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Слободского района Кировской области» на 2025-2030 годы</w:t>
            </w:r>
          </w:p>
          <w:p w:rsidR="00F46B0E" w:rsidRPr="0046100C" w:rsidRDefault="00F46B0E" w:rsidP="00D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6B0E" w:rsidRPr="00DC4954" w:rsidRDefault="00F46B0E" w:rsidP="00F46B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B0E" w:rsidRPr="00DC4954" w:rsidRDefault="00F46B0E" w:rsidP="00F46B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B0E" w:rsidRPr="00DC4954" w:rsidRDefault="00F46B0E" w:rsidP="00F46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B0E" w:rsidRDefault="00F46B0E" w:rsidP="00F46B0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C75C1" w:rsidRDefault="00F46B0E" w:rsidP="00F46B0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46B0E" w:rsidRPr="006E20BF" w:rsidRDefault="00F46B0E" w:rsidP="00F46B0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 основании решения Слобод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 xml:space="preserve">ской районной Думы  от 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>.2024 № 3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>/39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03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Слободского района  на 2025 и плановый период 2026 и 2027 годов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1F7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B77930">
        <w:rPr>
          <w:rFonts w:ascii="Times New Roman" w:eastAsia="Times New Roman" w:hAnsi="Times New Roman" w:cs="Times New Roman"/>
          <w:sz w:val="28"/>
          <w:szCs w:val="28"/>
        </w:rPr>
        <w:t xml:space="preserve"> чтении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постановления администрации Слободского района  от 12.07.2024 № 953 «Об утверждении  перечня муниципальных программ  Слободского района на 2025 год»,  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F46B0E" w:rsidRPr="00A30334" w:rsidRDefault="00F46B0E" w:rsidP="00F46B0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71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Слободского района Кировской области</w:t>
      </w:r>
      <w:r w:rsidRPr="00A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- 2030 годы согласно приложению.</w:t>
      </w:r>
    </w:p>
    <w:p w:rsidR="00F46B0E" w:rsidRPr="00A30334" w:rsidRDefault="00F46B0E" w:rsidP="00F46B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A30334">
        <w:rPr>
          <w:rFonts w:ascii="Times New Roman" w:eastAsia="Times New Roman" w:hAnsi="Times New Roman" w:cs="Times New Roman"/>
          <w:color w:val="000000"/>
          <w:sz w:val="28"/>
        </w:rPr>
        <w:t xml:space="preserve">астоящее постановление вступает в силу с 01.01.2025. </w:t>
      </w:r>
    </w:p>
    <w:p w:rsidR="005C75C1" w:rsidRPr="005C75C1" w:rsidRDefault="005C75C1" w:rsidP="005C75C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6EA8" w:rsidRPr="00B65F5F" w:rsidRDefault="00F46B0E" w:rsidP="00AB6EA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65F5F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информационно-телекоммуникационной сети «Интернет».</w:t>
      </w:r>
    </w:p>
    <w:p w:rsidR="00AB6EA8" w:rsidRDefault="00AB6EA8" w:rsidP="00F46B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B6EA8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AB6EA8">
        <w:rPr>
          <w:rFonts w:ascii="Times New Roman" w:eastAsia="Times New Roman" w:hAnsi="Times New Roman" w:cs="Times New Roman"/>
          <w:color w:val="000000"/>
          <w:sz w:val="28"/>
        </w:rPr>
        <w:t xml:space="preserve">  выполнением постановления возложить на заместителя главы администрации района по профилактике правонарушений и социальным вопросам,  начальника  управления  социального развития </w:t>
      </w:r>
      <w:proofErr w:type="spellStart"/>
      <w:r w:rsidRPr="00AB6EA8"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 w:rsidRPr="00AB6EA8">
        <w:rPr>
          <w:rFonts w:ascii="Times New Roman" w:eastAsia="Times New Roman" w:hAnsi="Times New Roman" w:cs="Times New Roman"/>
          <w:color w:val="000000"/>
          <w:sz w:val="28"/>
        </w:rPr>
        <w:t xml:space="preserve"> С.В.  </w:t>
      </w:r>
    </w:p>
    <w:p w:rsidR="00F46B0E" w:rsidRDefault="00F46B0E" w:rsidP="00F46B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6B0E" w:rsidRDefault="00F46B0E" w:rsidP="00F46B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6EA8" w:rsidRPr="00DC4954" w:rsidRDefault="00AB6EA8" w:rsidP="00F46B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6B0E" w:rsidRDefault="00F46B0E" w:rsidP="00F46B0E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Слободского района                                                              А.И. Костылев</w:t>
      </w:r>
    </w:p>
    <w:p w:rsidR="00F46B0E" w:rsidRDefault="00F46B0E" w:rsidP="00F46B0E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F46B0E" w:rsidRDefault="00AB6EA8" w:rsidP="00F46B0E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F5F" w:rsidRDefault="00B65F5F" w:rsidP="00B6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F5F" w:rsidRDefault="00B65F5F" w:rsidP="00B65F5F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B65F5F" w:rsidRDefault="00B65F5F" w:rsidP="00B65F5F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F5F" w:rsidRDefault="00B65F5F" w:rsidP="00B65F5F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A29" w:rsidRDefault="00356A29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p w:rsidR="00E21426" w:rsidRDefault="00E21426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E21426" w:rsidRPr="00A47E47" w:rsidTr="00AE7051">
        <w:tc>
          <w:tcPr>
            <w:tcW w:w="5211" w:type="dxa"/>
            <w:shd w:val="clear" w:color="auto" w:fill="auto"/>
          </w:tcPr>
          <w:p w:rsidR="00E21426" w:rsidRPr="0072780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21426" w:rsidRPr="00A47E4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26" w:rsidRPr="00A47E4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21426" w:rsidRPr="00A47E4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26" w:rsidRPr="00A47E4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21426" w:rsidRPr="00A47E4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E21426" w:rsidRPr="004A750E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26.12.2024    № 2017</w:t>
            </w:r>
          </w:p>
        </w:tc>
      </w:tr>
    </w:tbl>
    <w:p w:rsidR="00E21426" w:rsidRDefault="00E21426" w:rsidP="00E21426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5B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426" w:rsidRPr="002C0AE1" w:rsidRDefault="00E21426" w:rsidP="00E21426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E1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Слободского района Кировской области» </w:t>
      </w:r>
    </w:p>
    <w:p w:rsidR="00E21426" w:rsidRPr="000B45B6" w:rsidRDefault="00E21426" w:rsidP="00E21426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E1">
        <w:rPr>
          <w:rFonts w:ascii="Times New Roman" w:hAnsi="Times New Roman" w:cs="Times New Roman"/>
          <w:b/>
          <w:sz w:val="28"/>
          <w:szCs w:val="28"/>
        </w:rPr>
        <w:t>на 2025-2030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426" w:rsidRPr="003B1172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21426" w:rsidRPr="003B1172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E21426" w:rsidRPr="002C0AE1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Слободского района Кировской области»  </w:t>
      </w: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>на 2025-2030годы</w:t>
      </w:r>
    </w:p>
    <w:p w:rsidR="00E21426" w:rsidRPr="00E334BD" w:rsidRDefault="00E21426" w:rsidP="00E2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E21426" w:rsidRPr="003B1172" w:rsidTr="00AE7051">
        <w:trPr>
          <w:trHeight w:val="796"/>
        </w:trPr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района.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01" w:type="dxa"/>
          </w:tcPr>
          <w:p w:rsidR="00E21426" w:rsidRPr="00302127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 творческого развития и самореализации жителей Слободского района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модернизация  инфраструктуры и творческой деятельности  организаций культуры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муниципальной</w:t>
            </w:r>
          </w:p>
          <w:p w:rsidR="00E21426" w:rsidRPr="00943352" w:rsidRDefault="00E21426" w:rsidP="00AE7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Создание условий   для  воспитания  патриотичной и социально ответственной личности  на основе традиционных российских духовно-нравственных ценностей 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0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Дополнительные возможности  для творческого развития в современных учреждениях культуры и широкий  доступ к культурным ценностям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 целевые инструменты</w:t>
            </w:r>
          </w:p>
        </w:tc>
        <w:tc>
          <w:tcPr>
            <w:tcW w:w="6201" w:type="dxa"/>
          </w:tcPr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программно-целевых инструментов  выступают: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1. Отдельное мероприятие: «Создание условий для развития сферы культуры Слободского района»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Развитие деятельности организаций культуры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2) Сохранение кадрового потенциала отрасли культуры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3) Мероприятия в установленной сфере деятельности, направленные  на поддержку творческих инициатив и сохранение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традиционных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духовно-нравственных ценностей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4) Обеспечение развития  и укрепления материально-технической базы муниципальных домов культуры с числом жителей до 50 тыс. человек</w:t>
            </w:r>
            <w:proofErr w:type="gramEnd"/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5)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Отдельное мероприятие: «Поддержка отрасли культуры» (реализация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проектов, в том числе в рамках национальных федеральных   проектов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качественно нового уровня развития инфраструктуры сферы культуры района («Культурная среда»)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2) Создание условий  для реализации творческого потенциала жителей Слободского района («Творческие люди»)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3) Цифровизация услуг учреждений культуры и формирование  информационного пространства в сфере культуры («Цифровая культура»)</w:t>
            </w:r>
          </w:p>
          <w:p w:rsidR="00E21426" w:rsidRPr="00302127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Развитие культурного потенциала </w:t>
            </w:r>
            <w:proofErr w:type="gramStart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инициативных  и грантовых проектов различного уровня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 показатели  эффективности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E21426" w:rsidRPr="00B2682A" w:rsidRDefault="00E21426" w:rsidP="00AE7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 эффективности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муниципальной программы: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эффективности  реализации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отдельного мероприятия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оздание условий для   развития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1.1 Развитие деятельности организаций культуры</w:t>
            </w:r>
          </w:p>
          <w:p w:rsidR="00E21426" w:rsidRPr="0022209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посещений</w:t>
            </w:r>
            <w:r w:rsidRPr="0022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учреждений культуры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библиотеки)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 муниципального образования учреждениями культуры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независимая оценка качества условий оказания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услуг организаций культуры</w:t>
            </w:r>
          </w:p>
          <w:p w:rsidR="00E21426" w:rsidRPr="00222096" w:rsidRDefault="00E21426" w:rsidP="00AE7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«Сохранение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кадрового потенциала отрасли  культуры»</w:t>
            </w:r>
          </w:p>
          <w:p w:rsidR="00E21426" w:rsidRPr="00B2682A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 уровня средней заработной платы работников муниципальных учреждений культуры, установленной ежегодным  Соглашением с Министерством культуры Кировской области</w:t>
            </w:r>
          </w:p>
          <w:p w:rsidR="00E21426" w:rsidRPr="00B2682A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специалистов  учреждений культуры получающих   меры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E21426" w:rsidRPr="00EE7AD9" w:rsidRDefault="00E21426" w:rsidP="00AE7051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1.3 «Мероприятия в у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становленной сфере деятельности, направленные на поддержку творческих инициатив и сохранение  духовно-нравственных ценностей»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еления;</w:t>
            </w:r>
          </w:p>
          <w:p w:rsidR="00E21426" w:rsidRPr="00EE7AD9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1.4 «Обеспечение развития и укрепления материально-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технической базы  муниципальных домов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, расположенных в населенных пунктах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с числом жителей до 50 тыс. человек»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 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21426" w:rsidRPr="00EE7AD9" w:rsidRDefault="00E21426" w:rsidP="00AE7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«Модернизация</w:t>
            </w: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библиотек в части комплектования книжных фондов библиотек муниципальных образований и государственных  общедоступных библиотек субъектов РФ»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E21426" w:rsidRPr="00E5752A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2.Показатели эффективности  отдельного  мероприятия  «Поддержка отрасли культура»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реализация </w:t>
            </w:r>
            <w:r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Pr="008538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рамках национальных  федеральных проектов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E21426" w:rsidRPr="00FB3E0E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.«Обеспечение качественно нового уровня развития  инфраструктуры культуры района» 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lastRenderedPageBreak/>
              <w:t>(«Культурная среда»)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 созданных (реконструируемых), капитально отремонтированных объектов организаций культуры (сельских культурно-досуговых учреждений, муниципальных библиотек, детских школ искусств, в том числе по видам искусств);  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организаций  культуры, получивших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(оснащено оборудованием кинозалов, расположенных в населенных пунктах  с числом жителей до 500,0 тыс. человек; обеспечено организаций культуры  многофункциональными передвижными культурными центрами» (автоклубами);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библиотек;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рументами, новым оборудованием и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учебными материалами)</w:t>
            </w:r>
          </w:p>
          <w:p w:rsidR="00E21426" w:rsidRPr="00FB3E0E" w:rsidRDefault="00E21426" w:rsidP="00AE7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B3E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2.2«Создание условий для реализации  творческого потенциала жителей района» («Творческие люди»)</w:t>
            </w:r>
          </w:p>
          <w:p w:rsidR="00E21426" w:rsidRPr="00540F3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540F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творческих  работников  и управленческих кадров учреждений культуры, прошедших переподготовку или повышение  квалификации, в том числе в дистанционных центрах  обучения;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сельским учреждениям культуры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работникам сельских учреждений культуры.</w:t>
            </w:r>
          </w:p>
          <w:p w:rsidR="00E21426" w:rsidRPr="00FB3E0E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FB3E0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2.3 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«Цифровизация  услуг учреждений культуры и формирование   информационного пространства в сфере культуры Слободского района» («Цифровая культура»)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 обращений к цифровым  ресурсам  учреждений культуры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E21426" w:rsidRPr="00540F3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Pr="00FB3E0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.4.  «Развитие культурн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ого потенциала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реализация инициативных и грантовых проектов различного уровня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)</w:t>
            </w:r>
          </w:p>
          <w:p w:rsidR="00E21426" w:rsidRPr="00522530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>
              <w:t xml:space="preserve"> </w:t>
            </w: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получивших грантовую поддержку для модернизации материально-технической базы и/или развития творческой деятельности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1" w:type="dxa"/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Этапы не предусмотрены, 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Сроки реализации - 2025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2030 годы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ассигнований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6201" w:type="dxa"/>
          </w:tcPr>
          <w:p w:rsidR="00E21426" w:rsidRPr="00DE0D9B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 муниципальной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составит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594006,2</w:t>
            </w:r>
            <w:r w:rsidRPr="00EB638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21426" w:rsidRPr="00DE0D9B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5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858,21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E21426" w:rsidRPr="00DE0D9B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Pr="002735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123727,99</w:t>
            </w: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469420,0</w:t>
            </w: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21426" w:rsidRPr="003B1172" w:rsidTr="00AE7051">
        <w:tc>
          <w:tcPr>
            <w:tcW w:w="3794" w:type="dxa"/>
          </w:tcPr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Выполнение целевых показателей эффективности    по   муниципальной  программе  к 2030 году:</w:t>
            </w:r>
          </w:p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947E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1. </w:t>
            </w:r>
            <w:r w:rsidRPr="00540F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</w:t>
            </w:r>
            <w:r w:rsidRPr="00540F3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отдельному  мероприятию «Создание условий для развития сферы культуры Слободского района Кировской области»  к концу 2030 года:</w:t>
            </w:r>
          </w:p>
          <w:p w:rsidR="00E21426" w:rsidRPr="00947E1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посещений  культурных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 - </w:t>
            </w:r>
            <w:r w:rsidRPr="00A22108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600,0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тыс. единиц (все типы);</w:t>
            </w:r>
          </w:p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 –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610,6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 библиотек -    260,0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 района   – 350,6 тыс. посещений, в т ч. клубная система-111,0 тыс. посещений)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-обеспеченность муниципального образования   учреждениями культуры- не ниже </w:t>
            </w:r>
            <w:r w:rsidRPr="00A221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77,3%</w:t>
            </w:r>
            <w:r w:rsidRPr="002B5A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независимая   оценка качества условий оказания услуг организациями культуры – средний балл не менее  </w:t>
            </w:r>
            <w:r w:rsidRPr="007751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; </w:t>
            </w:r>
          </w:p>
          <w:p w:rsidR="00E21426" w:rsidRPr="00947E1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22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обеспечение уровня средней заработной платы работников  муниципальных учреждений культуры,  установленной  ежегодным Соглашением с Министерством культуры Кировской области- 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>100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специалистов учреждений культуры, получающих меры социальной поддержки не менее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>50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реализованных районных проект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 (мероприятий)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аправленных на  поддержку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творческих инициатив населения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сохранение традиционных духовно-нравственных ценностей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B5A44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ежегодно;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государственными и  муниципальными  учреждениями культурн</w:t>
            </w:r>
            <w:proofErr w:type="gramStart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населенных   пунктах с числом жителей до  50 тысяч человек  реализованы  мероприятия   по развитию  и укреплению  материально-технической базы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мероприятия   по комплектованию  книжных фондов библиотек  муниципальных образований и государственных  общедоступных библиотек субъектов Российской Федерации-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B5A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П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отдельному мероприятию «Поддержка отрасли культуры»  (реализация 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мероприятий регион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альных проектов,  в  том числе  в рамках национальных  федеральных проектов)</w:t>
            </w:r>
            <w:r w:rsidRPr="007A148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к 2030 году:</w:t>
            </w:r>
          </w:p>
          <w:p w:rsidR="00E21426" w:rsidRPr="00943352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созданных (реконструированных) и капитально отремонтированных объектов организаций культуры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426" w:rsidRPr="002B5A44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2B5A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творческих работников   и управленческих кадров  учреждений культуры, прошедших профессиональную переподготовку или повышение квалификации в том числе в дистанционных центрах обучения - </w:t>
            </w:r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FB3E0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-оказана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венная поддержка  лучшим работникам  сельских учреждений культуры-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обращений к цифровым услугам организаций культуры – </w:t>
            </w:r>
            <w:r w:rsidRPr="009D2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45,0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тыс. единиц; </w:t>
            </w:r>
          </w:p>
          <w:p w:rsidR="00E21426" w:rsidRPr="007751F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FB3E0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муниципальных  учреждений культуры, получивших  грантовую поддержку для модернизации материально-технической базы </w:t>
            </w:r>
            <w:r w:rsidRPr="00FB3E0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и/или развития творческой деятельности-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(при заключении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Соглашения (договора) с грантодателем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показатель может быть изменен)</w:t>
            </w:r>
            <w:r w:rsidRPr="009D2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E21426" w:rsidRPr="0094335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E21426" w:rsidRDefault="00E21426" w:rsidP="00E21426"/>
    <w:p w:rsidR="00E21426" w:rsidRDefault="00E21426" w:rsidP="00E21426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 числе  формулировка </w:t>
      </w:r>
      <w:proofErr w:type="gramStart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проблемм</w:t>
      </w:r>
      <w:proofErr w:type="spellEnd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указанной сфере  и прогноз её развития</w:t>
      </w:r>
    </w:p>
    <w:p w:rsidR="00E21426" w:rsidRPr="008F668D" w:rsidRDefault="00E21426" w:rsidP="00E2142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426" w:rsidRPr="00CD21BE" w:rsidRDefault="00E21426" w:rsidP="00E214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Слободской район обладает богатым историко-культурным потенциалом и располагает сетью муниципальных учреждений культуры, которые предоставляют населению района большой спектр культурных, образовательных и информационных услуг. В районе сохранена полноценная сеть учреждений культуры  из 39 учреждений – 18 культурно-досуговых,21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библиотека, а так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3 учреждения дополнительного образования- 2  детских музыкальных школы и  детская школа искусств в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отделением в дер. Шихово. В учреждениях культуры  трудится 170 специалистов, в детских школах искусств-34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клубных формирований самодеятельной направленности объединяют более 2,0 тыс. человек. В районе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самодеятельных  коллективов носят звание «на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родный» и «образцовый», из них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3A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детский образцовый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песни «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Колоски» и народный ансамбль «Северная Вятка» при ДШИ с.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426" w:rsidRPr="00CD21BE" w:rsidRDefault="00E21426" w:rsidP="00E2142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дополнительного образования ежегодно обучается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учащихся более 5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0 % детей ежегодно принимают участие в конкурсах различных уровней – школьных, межрайонных,  областных, региональных, всероссийских и международных. Творческие  коллективы при домах культуры все чаще выезжают за пределы Кировской области и добиваются успехов во Всероссийских конкурсах  в вокале и хореографии ( народный песенно-танцевальный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Слобожаночка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песенно-танцевальный 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кутюк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Национально- культурного центра д.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Светозарево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образцовый хореографический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народный танцевальный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Районного центра культуры и досуга Слободского района, народный песенно-танцевальный коллектив «За околицей»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Шиховского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жанре театрального творчества - образцовый театральный коллектив «Чудотворцы», авторский театр «Цитрус»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театральный коллектив «Дебют» МБУ Районный центр культуры и досуга Слободского района. </w:t>
      </w:r>
    </w:p>
    <w:p w:rsidR="00E21426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Универсальность муниципальных учреждений культуры заключается в возможности проведения совершенно разноплановых мероприятий: спектаклей, киносеансов, выставок, презентаций, деловых встреч, детских игровых программ, танцевальных вечеров, концертов классической и народной музыки, встреч по интересам и многое другое. 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возможностей. Назрела необходимость в техническом переоснащении учреждений культуры. Здания  Домов культуры и клубов нуждаются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 и  капитальном ремонте.</w:t>
      </w:r>
    </w:p>
    <w:p w:rsidR="00E21426" w:rsidRPr="00CD21BE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требуют капитального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обновления базы музыкальных инструментов. Изношенность инструментальной 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школам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 более 80%.  Есть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 ремонта зданий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 ДШИ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426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Муниципальные библиотеки несмотря на то, что сегодня  100%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рнет, не имеют возможности активно развивать информационные технологии, так как  требуется высокоскор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 модернизация муниципальных библиотек на основе модельного стандарта, которая предполагает не только внедрение новых информационных технологий, но и повышение квалификации кадров, создание комфортной среды для интеллектуального развития  посетителей, в том числе с ограниченными возможностями здоровья.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1426" w:rsidRDefault="00E21426" w:rsidP="00E21426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1BE">
        <w:rPr>
          <w:rFonts w:ascii="Times New Roman" w:hAnsi="Times New Roman" w:cs="Times New Roman"/>
          <w:sz w:val="28"/>
          <w:szCs w:val="28"/>
        </w:rPr>
        <w:t xml:space="preserve">         Учитывая то, что библиотечный фонд устарел на 70 %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BE">
        <w:rPr>
          <w:rFonts w:ascii="Times New Roman" w:hAnsi="Times New Roman" w:cs="Times New Roman"/>
          <w:sz w:val="28"/>
          <w:szCs w:val="28"/>
        </w:rPr>
        <w:t xml:space="preserve"> книгоиздательская продукция постоянно дорожает, а вкладываемые на приобретение литературы средства не могут ка</w:t>
      </w:r>
      <w:r>
        <w:rPr>
          <w:rFonts w:ascii="Times New Roman" w:hAnsi="Times New Roman" w:cs="Times New Roman"/>
          <w:sz w:val="28"/>
          <w:szCs w:val="28"/>
        </w:rPr>
        <w:t xml:space="preserve">чественно изменить состав фонда, необходимо использовать 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возможности  доступа к цент</w:t>
      </w:r>
      <w:r>
        <w:rPr>
          <w:rFonts w:ascii="Times New Roman" w:eastAsiaTheme="minorEastAsia" w:hAnsi="Times New Roman" w:cs="Times New Roman"/>
          <w:sz w:val="28"/>
          <w:szCs w:val="28"/>
        </w:rPr>
        <w:t>ра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лизованным  отечественным информационным ресурсам научного и художественного содержания, оцифрованным ресурсам периодической печати.</w:t>
      </w:r>
    </w:p>
    <w:p w:rsidR="00E21426" w:rsidRPr="008E2451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для увеличения использования цифровых ресурсов   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он-</w:t>
      </w:r>
      <w:proofErr w:type="spellStart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трансляций на портале Про-культура значимых культурно-массовых мероприятий для расширения круга потребителей услуг культуры, регулярное обновление и наполнение цифрового контента сайтов учреждений  для повышения  доступности и качества услуг.</w:t>
      </w:r>
    </w:p>
    <w:p w:rsidR="00E21426" w:rsidRPr="008E2451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повышение квалификации имеющихся кадров  для ускорения темпов модернизации отрасли и  активного, успешного участия в грантовых конкурсах, которые сегодня являются реальным источником возможного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отрасли.</w:t>
      </w:r>
    </w:p>
    <w:p w:rsidR="00E21426" w:rsidRPr="00840310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обновления инструментальной базы  учреждений культуры и дополнительного образования сферы культуры планируется участие в национальном проекте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программе Российской Федерации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культуры» и других федеральных и региональных  проектах,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развития отрасли культуры района.</w:t>
      </w:r>
    </w:p>
    <w:p w:rsidR="00E21426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Муниципальные учреждения культуры на сегодняшний день должны быть конкурентоспособными и в полном объёме отвечать запросам населения.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21426" w:rsidRPr="00840310" w:rsidRDefault="00E21426" w:rsidP="00E21426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Ежегодно планируется к проведению не менее 12 районных мероприятий. Это День Слободского района, фестивали, конкурсы, выставки  в сфере художественного творчества, торжественные мероприятия, посвященные  значимым государственным праздникам, таким как День Победы,  День независимости России, День матери и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обеспчивается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участие творческих коллективов, исполнителей, специалистов  в значимых региональных творческих проектах, смотрах- конкурсах в сфере сохранения нематериального культурного наследия, оказывается поддержка инновационным проектам в сфере культуры. Данные мероприятия позволяют  обеспечить  роль культуры как  основы  духовно- нравственного воспитания  р</w:t>
      </w:r>
      <w:r>
        <w:rPr>
          <w:rFonts w:ascii="Times New Roman" w:hAnsi="Times New Roman" w:cs="Times New Roman"/>
          <w:sz w:val="28"/>
          <w:szCs w:val="28"/>
        </w:rPr>
        <w:t>азличных групп населения района на основе традиционных ценностей.</w:t>
      </w:r>
    </w:p>
    <w:p w:rsidR="00E21426" w:rsidRPr="00840310" w:rsidRDefault="00E21426" w:rsidP="00E2142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lastRenderedPageBreak/>
        <w:t xml:space="preserve">       Большое значение для  создания  условий эффективного  использования  потенциала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на, их развития имеет  реализация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мероприятия  «Обеспечение  развития и  укрепления  материально- технической базы  муниципальных домов культуры  в населенных пунктах  с числом жителей до 50 тыс. человек». </w:t>
      </w:r>
    </w:p>
    <w:p w:rsidR="00E21426" w:rsidRDefault="00E21426" w:rsidP="00E2142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  Эту возможность активно используют культурно-досуговые учреждения  Слободского района   за  счет  участия в  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840310">
        <w:rPr>
          <w:rFonts w:ascii="Times New Roman" w:hAnsi="Times New Roman" w:cs="Times New Roman"/>
          <w:sz w:val="28"/>
          <w:szCs w:val="28"/>
        </w:rPr>
        <w:t xml:space="preserve"> «Культура малой родины»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по направлению «Местный дом культуры».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21426" w:rsidRPr="00840310" w:rsidRDefault="00E21426" w:rsidP="00E21426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За время реализации проекта «Местный Дом культуры»  удалось  решить  злободневные вопросы  текущего ремонта и укрепления материально- технической базы 7 культурно-досуговых учре</w:t>
      </w:r>
      <w:r>
        <w:rPr>
          <w:rFonts w:ascii="Times New Roman" w:hAnsi="Times New Roman" w:cs="Times New Roman"/>
          <w:sz w:val="28"/>
          <w:szCs w:val="28"/>
        </w:rPr>
        <w:t>ждений района, привлечь более 27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млн. рублей федеральных и областных сре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я  модернизации и  укрепления материально- технической базы КДУ района. При положительном влиянии данного </w:t>
      </w:r>
      <w:r>
        <w:rPr>
          <w:rFonts w:ascii="Times New Roman" w:hAnsi="Times New Roman" w:cs="Times New Roman"/>
          <w:sz w:val="28"/>
          <w:szCs w:val="28"/>
        </w:rPr>
        <w:t xml:space="preserve"> проекта на </w:t>
      </w:r>
      <w:r w:rsidRPr="00840310">
        <w:rPr>
          <w:rFonts w:ascii="Times New Roman" w:hAnsi="Times New Roman" w:cs="Times New Roman"/>
          <w:sz w:val="28"/>
          <w:szCs w:val="28"/>
        </w:rPr>
        <w:t xml:space="preserve"> развитие культурно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>осуговых учреждений района, отметить можно только одно, что хотелось бы выделения большего объема федеральных средств на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40310">
        <w:rPr>
          <w:rFonts w:ascii="Times New Roman" w:hAnsi="Times New Roman" w:cs="Times New Roman"/>
          <w:sz w:val="28"/>
          <w:szCs w:val="28"/>
        </w:rPr>
        <w:t>, чтобы большее количество КДУ района имели шанс пройти конкурсный отбор для получения  данной формы поддержки.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426" w:rsidRDefault="00E21426" w:rsidP="00E21426">
      <w:pPr>
        <w:spacing w:after="0" w:line="240" w:lineRule="auto"/>
        <w:ind w:left="-142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релизации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 по модернизации библиотек   проходит обновление  книжных фондов  муниципальных  сельских библиотек МКУ «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ЦБС».  Приобретено за 4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(2021-2024) - 1743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книг на общую сумму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735,7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Таким образом, свои фонды обновили </w:t>
      </w:r>
      <w:r w:rsidRPr="008424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библиотек ( 2021-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взрослая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библиотеки,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Ильинская,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2023 –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2024-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Октябрьская,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СБФ).       </w:t>
      </w:r>
    </w:p>
    <w:p w:rsidR="00E21426" w:rsidRDefault="00E21426" w:rsidP="00E2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муниципальном бюджетном учреждении Районный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кульутры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досуга Слободского района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 современный  кинозал  на 29 мест,  Центральная  районная  библиотека  прошла переоснащение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модельному стандарту (2021),</w:t>
      </w:r>
      <w:r>
        <w:rPr>
          <w:rFonts w:ascii="Times New Roman" w:hAnsi="Times New Roman" w:cs="Times New Roman"/>
          <w:sz w:val="28"/>
          <w:szCs w:val="28"/>
        </w:rPr>
        <w:t>в 2024 году проведено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оснащение музыкальными инструментами, новым оборудованием и учебными материалами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</w:t>
      </w:r>
      <w:r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музыкальной школы.    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26" w:rsidRPr="00840310" w:rsidRDefault="00E21426" w:rsidP="00E2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В перспективе ближайших пяти лет - создание модельной библиотеки на базе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детской библиотеки-филиала МКУ «Слободская ЦБС»,  капитальный ремонт учреждений дополнительного образования – МКУ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школа искусств с.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Бобино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>», МКУ ДО «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Вахрушевская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детская музыкальная школа».</w:t>
      </w:r>
    </w:p>
    <w:p w:rsidR="00E21426" w:rsidRPr="00840310" w:rsidRDefault="00E21426" w:rsidP="00E21426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время реализации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мероприятий  по оказанию государственной поддержки лучшим сельским учреждения культуры и лучшим  работникам сельских учреждений к</w:t>
      </w:r>
      <w:r>
        <w:rPr>
          <w:rFonts w:ascii="Times New Roman" w:hAnsi="Times New Roman" w:cs="Times New Roman"/>
          <w:sz w:val="28"/>
          <w:szCs w:val="28"/>
        </w:rPr>
        <w:t>ультуры  в период с 2020 по 2024</w:t>
      </w:r>
      <w:r w:rsidRPr="00840310">
        <w:rPr>
          <w:rFonts w:ascii="Times New Roman" w:hAnsi="Times New Roman" w:cs="Times New Roman"/>
          <w:sz w:val="28"/>
          <w:szCs w:val="28"/>
        </w:rPr>
        <w:t xml:space="preserve"> год в рамках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проекта «Творчес</w:t>
      </w:r>
      <w:r>
        <w:rPr>
          <w:rFonts w:ascii="Times New Roman" w:hAnsi="Times New Roman" w:cs="Times New Roman"/>
          <w:sz w:val="28"/>
          <w:szCs w:val="28"/>
        </w:rPr>
        <w:t>кие люди»  поддержку получили  9</w:t>
      </w:r>
      <w:r w:rsidRPr="00840310">
        <w:rPr>
          <w:rFonts w:ascii="Times New Roman" w:hAnsi="Times New Roman" w:cs="Times New Roman"/>
          <w:sz w:val="28"/>
          <w:szCs w:val="28"/>
        </w:rPr>
        <w:t xml:space="preserve">  сельских учрежд</w:t>
      </w:r>
      <w:r>
        <w:rPr>
          <w:rFonts w:ascii="Times New Roman" w:hAnsi="Times New Roman" w:cs="Times New Roman"/>
          <w:sz w:val="28"/>
          <w:szCs w:val="28"/>
        </w:rPr>
        <w:t>ений культуры и 6 работников</w:t>
      </w:r>
      <w:r w:rsidRPr="00840310">
        <w:rPr>
          <w:rFonts w:ascii="Times New Roman" w:hAnsi="Times New Roman" w:cs="Times New Roman"/>
          <w:sz w:val="28"/>
          <w:szCs w:val="28"/>
        </w:rPr>
        <w:t xml:space="preserve"> сельских учреждений культуры. Прошли повышение квалификации в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дистанционых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центрах обучения </w:t>
      </w:r>
      <w:r>
        <w:rPr>
          <w:rFonts w:ascii="Times New Roman" w:hAnsi="Times New Roman" w:cs="Times New Roman"/>
          <w:sz w:val="28"/>
          <w:szCs w:val="28"/>
        </w:rPr>
        <w:t xml:space="preserve"> более 40</w:t>
      </w:r>
      <w:r w:rsidRPr="0084031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21426" w:rsidRDefault="00E21426" w:rsidP="00E2142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0310">
        <w:rPr>
          <w:rFonts w:ascii="Times New Roman" w:hAnsi="Times New Roman" w:cs="Times New Roman"/>
          <w:sz w:val="28"/>
          <w:szCs w:val="28"/>
        </w:rPr>
        <w:t>В целях реализации мероприят</w:t>
      </w:r>
      <w:r>
        <w:rPr>
          <w:rFonts w:ascii="Times New Roman" w:hAnsi="Times New Roman" w:cs="Times New Roman"/>
          <w:sz w:val="28"/>
          <w:szCs w:val="28"/>
        </w:rPr>
        <w:t>ий федерального проекта «Цифровая культура»</w:t>
      </w:r>
      <w:r w:rsidRPr="00840310">
        <w:rPr>
          <w:rFonts w:ascii="Times New Roman" w:hAnsi="Times New Roman" w:cs="Times New Roman"/>
          <w:sz w:val="28"/>
          <w:szCs w:val="28"/>
        </w:rPr>
        <w:t xml:space="preserve"> у 12 учреждений культуры из 13 созданы официальные  сайты учреждений, что позволяет использовать  более активно портал  Культура РФ  вместе с бесплатной  платформой  продвижения мероприятий  в сфере культуры ИС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hAnsi="Times New Roman" w:cs="Times New Roman"/>
          <w:sz w:val="28"/>
          <w:szCs w:val="28"/>
        </w:rPr>
        <w:lastRenderedPageBreak/>
        <w:t>Это  способствует увеличению посещаемости культурных мероприятий в дистанционном формате.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26" w:rsidRPr="0016201E" w:rsidRDefault="00E21426" w:rsidP="00E2142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Участие в  реализации   мероприятий  региональных проектов  по развитию  культурного потенциала Кировской области способствует   сохранению уровня обеспеченности учреждениями культуры жителей Слободского района, их модернизации и увеличению доли учреждений культуры, находящихся  в удовлетворительном состоянии.  А участие  в грантовых конкурсах  различного уровня  и получение  финансовой  поддержки благотворно влияет на  развитие творческой деятельности учреждений культуры.</w:t>
      </w:r>
    </w:p>
    <w:p w:rsidR="00E21426" w:rsidRPr="00840310" w:rsidRDefault="00E21426" w:rsidP="00E21426">
      <w:p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Реализация отдельных мероприятий  позволит повысить эффективность и качество   достижения  задач  и целей  муниципальной программы. Сокращение финансирования или прекращение  участия в реализации  отдельных мероприятий  </w:t>
      </w:r>
      <w:r>
        <w:rPr>
          <w:rFonts w:ascii="Times New Roman" w:hAnsi="Times New Roman" w:cs="Times New Roman"/>
          <w:sz w:val="28"/>
          <w:szCs w:val="28"/>
        </w:rPr>
        <w:t xml:space="preserve">может негативно </w:t>
      </w:r>
      <w:r w:rsidRPr="00840310">
        <w:rPr>
          <w:rFonts w:ascii="Times New Roman" w:hAnsi="Times New Roman" w:cs="Times New Roman"/>
          <w:sz w:val="28"/>
          <w:szCs w:val="28"/>
        </w:rPr>
        <w:t>сказаться на сроках,  объеме и качестве  достижения  целевых показателей  муниципальной программы «Развитие культуры Слободского р</w:t>
      </w:r>
      <w:r>
        <w:rPr>
          <w:rFonts w:ascii="Times New Roman" w:hAnsi="Times New Roman" w:cs="Times New Roman"/>
          <w:sz w:val="28"/>
          <w:szCs w:val="28"/>
        </w:rPr>
        <w:t>айона Кировской области» на 2025</w:t>
      </w:r>
      <w:r w:rsidRPr="00840310">
        <w:rPr>
          <w:rFonts w:ascii="Times New Roman" w:hAnsi="Times New Roman" w:cs="Times New Roman"/>
          <w:sz w:val="28"/>
          <w:szCs w:val="28"/>
        </w:rPr>
        <w:t>-2030 годы.</w:t>
      </w:r>
    </w:p>
    <w:p w:rsidR="00E21426" w:rsidRPr="00CD21BE" w:rsidRDefault="00E21426" w:rsidP="00E21426">
      <w:pPr>
        <w:tabs>
          <w:tab w:val="left" w:pos="10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0323">
        <w:rPr>
          <w:rFonts w:ascii="Times New Roman" w:eastAsia="Times New Roman" w:hAnsi="Times New Roman"/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E21426" w:rsidRPr="00641D45" w:rsidRDefault="00E21426" w:rsidP="00E2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958">
        <w:rPr>
          <w:rFonts w:ascii="Times New Roman" w:hAnsi="Times New Roman" w:cs="Times New Roman"/>
          <w:sz w:val="28"/>
          <w:szCs w:val="28"/>
        </w:rPr>
        <w:t xml:space="preserve">2.1. </w:t>
      </w:r>
      <w:r w:rsidRPr="00EE695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 сферы культуры является одним из приоритетных направлений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социальной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политики государства.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Стратегические ориентиры развития сферы культуры до 2030 года определены следующими документами:</w:t>
      </w:r>
    </w:p>
    <w:p w:rsidR="00E21426" w:rsidRPr="007D0535" w:rsidRDefault="00E21426" w:rsidP="00E2142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Основы  законодательства о культуре, утвержденными ВС РФ от 09.10.1992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№3612-1 в ред. от 18.07.2019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Федеральный закон от 29.12.2012 № 273-ФЗ «Об образовании в Российской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78-ФЗ «О библиотечном деле»;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77-ФЗ «Об обязательном экземпляре документов»;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>Указа Президента Российской Федерации от 24.12.2014 № 808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ред. от 25.01.2023№35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Основ государственной культурной политики»;</w:t>
      </w:r>
    </w:p>
    <w:p w:rsidR="00E21426" w:rsidRDefault="00E21426" w:rsidP="00E2142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Указ Президента Российской Федерации от 07.05.2018 № 204 "О национальных целях и стратегических задачах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рации на период до 2024 года (1 этап)</w:t>
      </w:r>
    </w:p>
    <w:p w:rsidR="00E21426" w:rsidRPr="008A45D6" w:rsidRDefault="00E21426" w:rsidP="00E214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 Президента Ро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ссийской Федерации от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07.05.2024  № 309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"О национальны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х целях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рации на период до 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2030 года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и на перспективу  до 2036 года»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(2 этап)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Стратегия государственной культурной политики на период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br/>
        <w:t>до 2030 года, утвержденной распоряжением Правительства Российской Федерации от 29.02.2016 № 326-р;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</w:p>
    <w:p w:rsidR="00E21426" w:rsidRPr="00215680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Концепция развития доп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олнительного образования детей до 2030 -  распоряжение Правительства  Российской Федерации  </w:t>
      </w: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t>от 31.03.2022 №  678-р (2 этап);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закон Кировской области от 28.12.2005 № 395-ЗО «О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культуре»;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28.08.1997 № 11-ЗО «О библиотечном деле Кировской области»;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14.10.2013 № 320-ЗО «Об образовании в Кировской области»;</w:t>
      </w:r>
    </w:p>
    <w:p w:rsidR="00E21426" w:rsidRPr="007D0535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04.05.2007 № 105-ЗО «Об объектах культурного наследия (памятниках истории и культуры) народов Российской Федерации, расположенных на территории Кировской области»;</w:t>
      </w:r>
    </w:p>
    <w:p w:rsidR="00E21426" w:rsidRPr="00540F35" w:rsidRDefault="00E21426" w:rsidP="00E21426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постановление    Правительства    Кировской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EBE9E" wp14:editId="59337376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области  от </w:t>
      </w:r>
      <w:r w:rsidRPr="00540F35">
        <w:rPr>
          <w:rFonts w:ascii="Times New Roman" w:eastAsia="Calibri" w:hAnsi="Times New Roman" w:cs="Times New Roman"/>
          <w:sz w:val="28"/>
          <w:szCs w:val="28"/>
        </w:rPr>
        <w:t>29.12.2023           № 767-П «Об утверждении государственной программы Кировской области «Развитие культуры» на 2020-2030 годы (дале</w:t>
      </w:r>
      <w:proofErr w:type="gramStart"/>
      <w:r w:rsidRPr="00540F3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везде по тексту документа);</w:t>
      </w:r>
    </w:p>
    <w:p w:rsidR="00E21426" w:rsidRPr="00540F35" w:rsidRDefault="00E21426" w:rsidP="00E21426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Стратегия социально-экономического развития Кировской области на период до 2035 года, утвержденной распоряжением Правительства Кировской области от 28.04.2021 № 76 «Об утверждении Стратегии социально-экономического развития Кировской области на период до 2035 года».</w:t>
      </w:r>
    </w:p>
    <w:p w:rsidR="00E21426" w:rsidRPr="000F504F" w:rsidRDefault="00E21426" w:rsidP="00E21426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          Стратегия социально-экономического развития  Слободского муниципального района Кировской  </w:t>
      </w:r>
      <w:r w:rsidRPr="000F504F">
        <w:rPr>
          <w:rFonts w:ascii="Times New Roman" w:eastAsia="Calibri" w:hAnsi="Times New Roman" w:cs="Times New Roman"/>
          <w:sz w:val="28"/>
          <w:szCs w:val="28"/>
        </w:rPr>
        <w:t>области на  период  до 2035 годы, утвержденной    решением  Слободской     районной    Думы  от  20.02.2019                   № 35/350.</w:t>
      </w:r>
    </w:p>
    <w:p w:rsidR="00E21426" w:rsidRPr="007D0535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играет большую роль в социально-экономическом развитии Слободского муниципального района, формировании человеческого капитала, обеспечении достойного уровня и качества жизни населения.</w:t>
      </w:r>
    </w:p>
    <w:p w:rsidR="00E21426" w:rsidRPr="007D0535" w:rsidRDefault="00E21426" w:rsidP="00E2142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муниципальной программы «Развитие культуры Слободского  района»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вызвана необходимостью поддержки культуры района, определения приоритетных направлений развития и позволит продолжить плановое развитие отрасли «Культура».</w:t>
      </w:r>
    </w:p>
    <w:p w:rsidR="00E21426" w:rsidRPr="00540F35" w:rsidRDefault="00E21426" w:rsidP="00E214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215680">
        <w:rPr>
          <w:rFonts w:ascii="Times New Roman" w:eastAsia="Times New Roman" w:hAnsi="Times New Roman" w:cs="Times New Roman"/>
          <w:bCs/>
          <w:sz w:val="28"/>
          <w:szCs w:val="28"/>
        </w:rPr>
        <w:t>Приоритеты в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азвитии культуры на ближайшие годы определены в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указе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Президент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РФ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от 07.05.2024  № 309 "О национальных целях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развития Росси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ской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Федерации на период до 2030 года и на перспективу до 2036 года»</w:t>
      </w:r>
    </w:p>
    <w:p w:rsidR="00E21426" w:rsidRPr="00972928" w:rsidRDefault="00E21426" w:rsidP="00E21426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стратегическая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задача развития сферы культур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«Реализация  потенциала  каждого человека, развитие его талантов, воспитание  патриотичной и социально ответственной личности на основе  традиционных российских  духовно-нравственных и культурно-исторических ценностей».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этого планируется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создать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капитально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отремонтровать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реконструировать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объекты культуры, провести их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техническое переоснащение,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провести цифровизацию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культурной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сферы,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создать условия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в культурной жизни, реализацию их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творческого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широкого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культурным ценностям и информа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ции,  цифровым ресурсам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сфере культуры.</w:t>
      </w:r>
    </w:p>
    <w:p w:rsidR="00E21426" w:rsidRPr="007D0535" w:rsidRDefault="00E21426" w:rsidP="00E21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Данная задача  соответствует цели социально-экономического развития района.</w:t>
      </w:r>
    </w:p>
    <w:p w:rsidR="00E21426" w:rsidRPr="007D0535" w:rsidRDefault="00E21426" w:rsidP="00E21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Поэтому обеспечение «развития человеческого потенциала» потребует преобразования «культурной сре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ды» района и создания комфортных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условий для творческого раз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вития и самореализации  его жителей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2.2.  Цели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ограммы: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1) Обеспечение  творческого развития и самореализация жителей Слободского района</w:t>
      </w:r>
    </w:p>
    <w:p w:rsidR="00E21426" w:rsidRPr="00215680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2) Сохранение и модернизация инфраструктуры  и творческой деятельности организаций культуры.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426" w:rsidRPr="007D0535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2.3. Для достижения  целей требуется  решение следующих задач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программы: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Создание условий для воспитания  патриотичной  и социально ответственной личности на основе традиционных российских духовно-нравственных ценностей. 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2)  Обеспечение дополнительных возможностей  для творческого развития  в современных учреждениях культуры, широкий доступ к культурным ценностям.  </w:t>
      </w:r>
    </w:p>
    <w:p w:rsidR="00E21426" w:rsidRPr="00D122C9" w:rsidRDefault="00E21426" w:rsidP="00E21426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ьтате реализации муниципальной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будут созданы усло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участие в культурной жизни, реализ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 творческого 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предоставлен доступ к культурным ценностям и информации, </w:t>
      </w:r>
      <w:proofErr w:type="gramStart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повышена</w:t>
      </w:r>
      <w:proofErr w:type="gramEnd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востребованность услуг, предоставляемых учрежде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ниями культуры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цифровых ресурсов в сфере культуры.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2.4. Выполнение задач позволяют оценить </w:t>
      </w:r>
      <w:r w:rsidRPr="006D34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эффективности  реализации  муниципальной  программы, в том числе   отдельных мероприятий  (мероприятий) по реализации региональных проектов», которые  представлены в Приложении №1 к муниципальной программе.</w:t>
      </w:r>
    </w:p>
    <w:p w:rsidR="00E21426" w:rsidRPr="00540F35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2.5 Методика </w:t>
      </w:r>
      <w:proofErr w:type="gramStart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>расчета  значений  показателей эффективности  реализации муниципальной программы  Слободского района Кировской</w:t>
      </w:r>
      <w:proofErr w:type="gramEnd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«Развитие культуры»  на 2025-2030 годы представлено в приложении №2 к муниципальной программе.</w:t>
      </w:r>
    </w:p>
    <w:p w:rsidR="00E21426" w:rsidRDefault="00E21426" w:rsidP="00E214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426" w:rsidRDefault="00E21426" w:rsidP="00E214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Обобщенная характеристика мероприятий муниципальной программы</w:t>
      </w:r>
    </w:p>
    <w:p w:rsidR="00E21426" w:rsidRDefault="00E21426" w:rsidP="00E2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  направлена на сохранение и эффективное использование имеющегося культурного потенциала отрасли  для обеспечения доступности и качества услуг в сфере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 количества посещений  культурно-массовых мероприятий и организаций культуры района, создания  благоприятных условий для  развития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  жителей района,  в том числе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поколения,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кадров отрасли.</w:t>
      </w:r>
      <w:r w:rsidRPr="0032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Структурными элементами  муниципальной программы «Развитие культуры Слободского района Кировской области» на 2025-2030 годы  являются  следующие   отдельные мероприятия: </w:t>
      </w:r>
    </w:p>
    <w:p w:rsidR="00E21426" w:rsidRPr="00540F35" w:rsidRDefault="00E21426" w:rsidP="00E21426">
      <w:pPr>
        <w:tabs>
          <w:tab w:val="left" w:pos="34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Отдельное  мероприятие «Создание  условий для развития сферы культуры»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Развитие деятельности организаций культуры </w:t>
      </w:r>
    </w:p>
    <w:p w:rsidR="00E21426" w:rsidRPr="00540F35" w:rsidRDefault="00E21426" w:rsidP="00E21426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Сохранение  кадрового  потенциала  отрасли культуры </w:t>
      </w:r>
    </w:p>
    <w:p w:rsidR="00E21426" w:rsidRPr="00540F35" w:rsidRDefault="00E21426" w:rsidP="00E21426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1.3 Обеспечение развития  и укрепления  материально-технической базы  государственных и муниципальных  учреждений культурно-досугового типа в населенных пунктах  с числом жителей до 50 тысяч  человек.</w:t>
      </w:r>
    </w:p>
    <w:p w:rsidR="00E21426" w:rsidRPr="00540F35" w:rsidRDefault="00E21426" w:rsidP="00E21426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1.4 Модернизация муниципальных </w:t>
      </w:r>
      <w:proofErr w:type="spellStart"/>
      <w:r w:rsidRPr="00540F35">
        <w:rPr>
          <w:rFonts w:ascii="Times New Roman" w:eastAsia="Times New Roman" w:hAnsi="Times New Roman" w:cs="Times New Roman"/>
          <w:sz w:val="28"/>
          <w:szCs w:val="28"/>
        </w:rPr>
        <w:t>библтиотек</w:t>
      </w:r>
      <w:proofErr w:type="spellEnd"/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в части комплектования книжных фондов библиотек муниципальных образований и государственных  общедоступных библиотек Кировской области.</w:t>
      </w:r>
    </w:p>
    <w:p w:rsidR="00E21426" w:rsidRPr="00540F35" w:rsidRDefault="00E21426" w:rsidP="00E21426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1.5 Мероприятия в установленной  сфере деятельности,</w:t>
      </w:r>
      <w:r w:rsidRPr="00540F3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направленные на поддержку творческих инициатив и сохранение традиционных   духовно-нравственных ценностей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E21426" w:rsidRPr="00540F35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Отдельное мероприятие «Поддержка отрасли культуры» (реализация  мероприятий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 рамках федеральных национальных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1426" w:rsidRPr="00540F35" w:rsidRDefault="00E21426" w:rsidP="00E21426">
      <w:pPr>
        <w:tabs>
          <w:tab w:val="left" w:pos="5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региональных  </w:t>
      </w:r>
      <w:proofErr w:type="gramStart"/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gramEnd"/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ациональных федеральных проектов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 Обеспечение  качественно нового уровня  инфраструктуры культуры района («Культурная среда»); 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2.2  Создание условий  для реализации творческого потенциала жителей района («Творческие люди»);</w:t>
      </w:r>
    </w:p>
    <w:p w:rsidR="00E21426" w:rsidRPr="00540F35" w:rsidRDefault="00E21426" w:rsidP="00E2142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2.3 Цифровизация  услуг учреждений культуры и формирование единого информационного пространства «Цифровая культура».</w:t>
      </w:r>
    </w:p>
    <w:p w:rsidR="00E21426" w:rsidRDefault="00E21426" w:rsidP="00E2142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2.4 Развитие культурного потенциала (реализация инициативных и грантовых  проектов различного уровня).             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В рамках отдельного  мероприятия  «Создание условий  для развития сферы культуры  Слободского района Кировской области»  осуществляется текущее содержание учреждений культуры и реализация мероприятий в установленной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учреждениям культуры и дополнительного образования сферы культуры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подведомтсвенных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социального развития администрации Слободского района,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а показателями результативности является  выполнение  целевых показателей муниципального задания организациями 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 муниципальной программы, как  учреждениями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кульутры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подведомтсвенными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социального развития Слободского района, так и  самостоятельными учреждениями культуры сельских поселений.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мероприятие «Поддержка отрасли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 на сохранение и развитие инфраструктуры  отрасли культуры района, поддержку сельских учреждений культуры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сферы культуры,   модернизацию и  развитие творческой деятельности.  Данные мероприятия, реализуются, в рамках региональных проектов государственной программы Кировской области «Развитие культуры» на 2020-2030 годы на основе Соглашений с Администрацией Слободского района по подведомственным учреждениям. А также  по результатам участия учреждений культуры района, творческих групп и объединений в грантовых конкурсах  государственных и общественных организаций различного уровня  для  укрепления  материально-технической базы  учреждений культуры   и  реализации собственных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культурных проектов. </w:t>
      </w:r>
    </w:p>
    <w:p w:rsidR="00E21426" w:rsidRPr="00974C92" w:rsidRDefault="00E21426" w:rsidP="00E2142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Мероприятие  регионального проекта  «Культурная среда», в части создания муниципальных  модельных  библиотек реализуется  на основе «Программы  по созданию  и перспективному развитию  муниципальных модельных библиотек Слободского района», согласно  Приложению №5 к муниципальной программе.</w:t>
      </w:r>
    </w:p>
    <w:p w:rsidR="00E21426" w:rsidRPr="00F525B2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позволит объединить усилия всех </w:t>
      </w:r>
      <w:proofErr w:type="spellStart"/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spellEnd"/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деятельности в сфере культуры: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библиотек, домов культуры и клубов, учреждений дополнительного образования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сферы культуры, жителей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 потребителей услуг учреждений культуры, творческие и общественные объединения для планомерного развития отрасли  «Культура» на территории Слободского района.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21426" w:rsidRPr="003227A2" w:rsidRDefault="00E21426" w:rsidP="00E2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меры правового регулирования в сфере реализации программы</w:t>
      </w: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 в сфере культуры, направленные на достижение цели и конечных результатов Программы   предусматривают разработку и принятие нормативных правовых актов администрации муниципального района по </w:t>
      </w:r>
      <w:proofErr w:type="spellStart"/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коррекировке</w:t>
      </w:r>
      <w:proofErr w:type="spellEnd"/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учетом целевых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зателей, ресурсного обеспечения на выполнение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корректировки муниципальной программы осуществляется в соответствии  с </w:t>
      </w:r>
      <w:r w:rsidRPr="00A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указаниям  Положения «О разработке, реализации и оценке эффективности муниципальных программ Слободского района Кировской области», утвержденного Постановлением администрации Слободского района  от 02.08.2016 № 1043.</w:t>
      </w: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 собственных средств районного бюджета,  а также  </w:t>
      </w:r>
    </w:p>
    <w:p w:rsidR="00E21426" w:rsidRPr="003B1172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E21426" w:rsidRPr="003B1172" w:rsidRDefault="00E21426" w:rsidP="00E2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426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21426" w:rsidRPr="00DE2349" w:rsidRDefault="00E21426" w:rsidP="00E2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Конкретные 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программы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«Развитие культуры Слободского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426" w:rsidRDefault="00E21426" w:rsidP="00E2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1426" w:rsidRPr="006D34F1" w:rsidRDefault="00E21426" w:rsidP="00E21426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21426" w:rsidRDefault="00E21426" w:rsidP="00E2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39C">
        <w:rPr>
          <w:rFonts w:ascii="Times New Roman" w:eastAsia="Times New Roman" w:hAnsi="Times New Roman" w:cs="Times New Roman"/>
          <w:b/>
          <w:sz w:val="28"/>
          <w:szCs w:val="28"/>
        </w:rPr>
        <w:t xml:space="preserve">6. Анализ рисков реализации программы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мер управления рисками</w:t>
      </w:r>
    </w:p>
    <w:p w:rsidR="00E21426" w:rsidRDefault="00E21426" w:rsidP="00E214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21426" w:rsidRDefault="00E21426" w:rsidP="00E2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сопряжена с рисками, которые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 достижению запланированных результатов.</w:t>
      </w:r>
    </w:p>
    <w:p w:rsidR="00E21426" w:rsidRPr="00F5239C" w:rsidRDefault="00E21426" w:rsidP="00E21426">
      <w:pPr>
        <w:tabs>
          <w:tab w:val="left" w:pos="38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района в реализации наиболее затратных мероприятий Программы, в том числе 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связанных с реконструкцией, капитальным и текущим ремонтами учреждений культуры и т.п.</w:t>
      </w:r>
    </w:p>
    <w:p w:rsidR="00E21426" w:rsidRPr="00F5239C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риски могут также повлечь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(выполнения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муниципального задания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негативно сказаться на структуре потребительских предпочтений населения района.</w:t>
      </w:r>
    </w:p>
    <w:p w:rsidR="00E21426" w:rsidRPr="00F5239C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финансовой необеспеченности,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недостаточностью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привести к недостижению запланированных результатов и (или) индикаторов, нарушению сроков выполнения мероприятий, отрицательной динамике показателей.</w:t>
      </w:r>
    </w:p>
    <w:p w:rsidR="00E21426" w:rsidRPr="00F5239C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E21426" w:rsidRPr="00F5239C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управления Программой на основе чёткого распределения функций, полномочий и ответственности исполнителя и соисполнителей Программы;</w:t>
      </w:r>
    </w:p>
    <w:p w:rsidR="00E21426" w:rsidRPr="00F5239C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выполнения Программы, регулярного анализа и, при необходимости, корректировки показателей (индикаторов), а также мероприятий Программы;</w:t>
      </w:r>
    </w:p>
    <w:p w:rsidR="00E21426" w:rsidRDefault="00E21426" w:rsidP="00E21426">
      <w:pPr>
        <w:tabs>
          <w:tab w:val="left" w:pos="3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объёмов финансирования в зависимости от динамики и темпов достижения поставленных целей, внешних факторов.</w:t>
      </w:r>
    </w:p>
    <w:p w:rsidR="00E21426" w:rsidRDefault="00E21426" w:rsidP="00E21426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E21426" w:rsidRPr="00540F35" w:rsidRDefault="00E21426" w:rsidP="00E2142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7.  Методика оценки эффективности реализации программы</w:t>
      </w:r>
    </w:p>
    <w:p w:rsidR="00E21426" w:rsidRPr="00540F35" w:rsidRDefault="00E21426" w:rsidP="00E2142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21426" w:rsidRPr="00F5239C" w:rsidRDefault="00E21426" w:rsidP="00E214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Оценка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эффективности реализации муниципальн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 программы   по итогам реализации осуществляется в соответствии  с методикой, изложенной   в Постановлении администрации Слободского района  от 02.08.2016 №1043 « О разработке, реализации и оценке эффективности муниципальных программ  Слободского района Кировской области».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E21426" w:rsidRDefault="00E21426" w:rsidP="00E21426"/>
    <w:p w:rsidR="00E21426" w:rsidRDefault="00E21426" w:rsidP="00E2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>8. Участие муниципальных образований</w:t>
      </w:r>
    </w:p>
    <w:p w:rsidR="00E21426" w:rsidRPr="00C97F2E" w:rsidRDefault="00E21426" w:rsidP="00E2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 xml:space="preserve"> Слободского района в реализации мероприятий программы</w:t>
      </w:r>
    </w:p>
    <w:p w:rsidR="00E21426" w:rsidRPr="00974C92" w:rsidRDefault="00E21426" w:rsidP="00E2142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Органы местного самоуправления Слободского  района и сельских поселений участвуют в  выполнении  целевых показателей  по заключенным Соглашениям  с Министерством культуры Кировской области по мероприятиям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связанным  с сохранением уровня средней заработной платы; 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развития и </w:t>
      </w:r>
      <w:r w:rsidRPr="00540F35">
        <w:rPr>
          <w:rFonts w:ascii="Times New Roman" w:hAnsi="Times New Roman" w:cs="Times New Roman"/>
          <w:sz w:val="28"/>
          <w:szCs w:val="28"/>
        </w:rPr>
        <w:t>укрепления  материально-технической базы муниципальных домов  культуры с числом жителей до 50 тыс. человек; реализации  мероприятий по модернизации  библиотек  в части  комплектования  книжных фондов библиотек  муниципальных образований  и государственных  общедоступных библиотек  субъектов РФ;  Отдельно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0F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0F35">
        <w:rPr>
          <w:rFonts w:ascii="Times New Roman" w:hAnsi="Times New Roman" w:cs="Times New Roman"/>
          <w:sz w:val="28"/>
          <w:szCs w:val="28"/>
        </w:rPr>
        <w:t xml:space="preserve"> «Поддержка отрасли культуры» с целью оказания государственной поддержки лучшим сельским учреждениям культуры, лучшим сельским работникам культуры и обеспечения  качественно  нового  уровня  достижения развития 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hAnsi="Times New Roman" w:cs="Times New Roman"/>
          <w:sz w:val="28"/>
          <w:szCs w:val="28"/>
        </w:rPr>
        <w:t> культуры,  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40F35">
        <w:rPr>
          <w:rFonts w:ascii="Times New Roman" w:hAnsi="Times New Roman" w:cs="Times New Roman"/>
          <w:sz w:val="28"/>
          <w:szCs w:val="28"/>
        </w:rPr>
        <w:t xml:space="preserve"> иных региональных </w:t>
      </w:r>
      <w:r w:rsidRPr="00540F35">
        <w:rPr>
          <w:rFonts w:ascii="Times New Roman" w:hAnsi="Times New Roman" w:cs="Times New Roman"/>
          <w:sz w:val="28"/>
          <w:szCs w:val="28"/>
        </w:rPr>
        <w:lastRenderedPageBreak/>
        <w:t>проектов, способствующих укреплению материально-технической базы и развитию творческой деятельности учреждений культуры.</w:t>
      </w:r>
    </w:p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Pr="00A60539" w:rsidRDefault="00E21426" w:rsidP="00E21426">
      <w:pPr>
        <w:sectPr w:rsidR="00E21426" w:rsidRPr="00A60539" w:rsidSect="00E21426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340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E21426" w:rsidRPr="00ED2333" w:rsidTr="00AE705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21426" w:rsidRPr="00ED2333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26" w:rsidRPr="006900F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Pr="001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21426" w:rsidRPr="008F668D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E21426" w:rsidRDefault="00E21426" w:rsidP="00E214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26" w:rsidRPr="00540F35" w:rsidRDefault="00E21426" w:rsidP="00E214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показателях эффективности реализации</w:t>
      </w:r>
    </w:p>
    <w:p w:rsidR="00E21426" w:rsidRPr="00540F35" w:rsidRDefault="00E21426" w:rsidP="00E214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21426" w:rsidRDefault="00E21426" w:rsidP="00E21426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Слободского района Кировской области»           </w:t>
      </w:r>
    </w:p>
    <w:p w:rsidR="00E21426" w:rsidRPr="00540F35" w:rsidRDefault="00E21426" w:rsidP="00E21426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2025-2030 годы</w:t>
      </w:r>
    </w:p>
    <w:p w:rsidR="00E21426" w:rsidRPr="00A60539" w:rsidRDefault="00E21426" w:rsidP="00E21426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04"/>
        <w:gridCol w:w="1276"/>
        <w:gridCol w:w="851"/>
        <w:gridCol w:w="851"/>
        <w:gridCol w:w="851"/>
        <w:gridCol w:w="851"/>
        <w:gridCol w:w="851"/>
        <w:gridCol w:w="851"/>
        <w:gridCol w:w="851"/>
      </w:tblGrid>
      <w:tr w:rsidR="00E21426" w:rsidRPr="00A60539" w:rsidTr="00AE7051">
        <w:trPr>
          <w:trHeight w:val="158"/>
        </w:trPr>
        <w:tc>
          <w:tcPr>
            <w:tcW w:w="619" w:type="dxa"/>
            <w:vMerge w:val="restart"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4" w:type="dxa"/>
            <w:vMerge w:val="restart"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 направления, отдельного мероприятия, мероприятия, 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957" w:type="dxa"/>
            <w:gridSpan w:val="7"/>
          </w:tcPr>
          <w:p w:rsidR="00E21426" w:rsidRPr="00A60539" w:rsidRDefault="00E21426" w:rsidP="00AE7051">
            <w:pPr>
              <w:tabs>
                <w:tab w:val="left" w:pos="2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эффективности по годам реализации программы </w:t>
            </w:r>
          </w:p>
          <w:p w:rsidR="00E21426" w:rsidRPr="00A60539" w:rsidRDefault="00E21426" w:rsidP="00AE7051">
            <w:pPr>
              <w:tabs>
                <w:tab w:val="left" w:pos="2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каждого года предусматривается отдельная графа)</w:t>
            </w:r>
          </w:p>
        </w:tc>
      </w:tr>
      <w:tr w:rsidR="00E21426" w:rsidRPr="00A60539" w:rsidTr="00AE7051">
        <w:trPr>
          <w:trHeight w:val="717"/>
        </w:trPr>
        <w:tc>
          <w:tcPr>
            <w:tcW w:w="619" w:type="dxa"/>
            <w:vMerge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vMerge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(базовый)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2028г (план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E21426" w:rsidRPr="00A60539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1426" w:rsidRPr="00A60539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«Обеспечение  творческого  развития и самореализации  жителей Слободского района»</w:t>
            </w:r>
          </w:p>
        </w:tc>
      </w:tr>
      <w:tr w:rsidR="00E21426" w:rsidRPr="00A60539" w:rsidTr="00AE7051">
        <w:trPr>
          <w:trHeight w:val="676"/>
        </w:trPr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4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 для воспитания патриотичной  и социально ответственной  личности на основе традиционных  российских духовно-нравственных ценностей</w:t>
            </w: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1.Отдельное мероприятие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Создание  условий для развития сферы культуры Слободского района</w:t>
            </w: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 Мероприятие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 деятельности организаций культуры</w:t>
            </w:r>
          </w:p>
        </w:tc>
      </w:tr>
      <w:tr w:rsidR="00E21426" w:rsidRPr="00A60539" w:rsidTr="00AE7051">
        <w:trPr>
          <w:trHeight w:val="347"/>
        </w:trPr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посещений культурно-массовых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(все типы)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диниц</w:t>
            </w:r>
            <w:proofErr w:type="spellEnd"/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851" w:type="dxa"/>
          </w:tcPr>
          <w:p w:rsidR="00E21426" w:rsidRPr="0016201E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посещений организаций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посещений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610,6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Обеспеченость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учреждениями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Независимая оценка  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качества условий оказания услуг культуры</w:t>
            </w:r>
            <w:proofErr w:type="gramEnd"/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851" w:type="dxa"/>
          </w:tcPr>
          <w:p w:rsidR="00E21426" w:rsidRPr="00B424C7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E21426" w:rsidRPr="006900F9" w:rsidRDefault="00E21426" w:rsidP="00AE705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зданий  учреждений культуры, находящихся  в удовлетворительном состоянии, в общем количестве зданий учреждений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Мероприятие:  Сохранение  кадрового потенциала отрасли культуры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  уровня средней заработной платы  работников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мунициапльных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учреждений культуры, 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установленный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ежегодным Соглашением  с Министерством культуры Кировской области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 специалистов учреждений культуры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получающих меры социальной поддержки</w:t>
            </w:r>
          </w:p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1.3.  Мероприятия в установленной  сфере деятельности, направленные на поддержку творческих инициатив и сохранение традиционных  духовно-нравственных ценностей 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реализованных  районных проектов (мероприятий), посвященных значимым событиям  Слободского района и поддержке творческих инициатив населения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Меро</w:t>
            </w: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е–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 развития  и  укрепления материально-технической базы муниципальных домов культуры  с числом жителей  до 50 тыс. человек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Государственными  и муниципальными учреждениями культурно-досугового типа  в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пунктах  с числом жителей до 50 тысяч человек, реализованы  мероприятия по укреплению материально-технической базы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180337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tabs>
                <w:tab w:val="left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Мероприятие – Модернизация  библиотек  в части  комплектования  книжных фондов библиотек муниципальных образований и государственных  общедоступных библиотек   субъектов РФ</w:t>
            </w:r>
          </w:p>
        </w:tc>
      </w:tr>
      <w:tr w:rsidR="00E21426" w:rsidRPr="00A60539" w:rsidTr="00AE7051">
        <w:tc>
          <w:tcPr>
            <w:tcW w:w="10456" w:type="dxa"/>
            <w:gridSpan w:val="10"/>
          </w:tcPr>
          <w:p w:rsidR="00E21426" w:rsidRPr="00540F35" w:rsidRDefault="00E21426" w:rsidP="00AE7051">
            <w:pPr>
              <w:tabs>
                <w:tab w:val="left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Проведены мероприятия   по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комлектованию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книжных фондов  библиотек муниципальных </w:t>
            </w: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образований и государственных  общедоступных библиотек  субъектов Российской Федерации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E0524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1426" w:rsidRPr="00A60539" w:rsidTr="00AE7051">
        <w:trPr>
          <w:trHeight w:val="521"/>
        </w:trPr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2.  Отдельное мероприятие: «Поддержка отрасли культуры»  (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релиазация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мероприятий  реги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ональных проектов,  в том числе  в рамках  национальных  федеральных  проектов</w:t>
            </w: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)</w:t>
            </w:r>
          </w:p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модернизация  инфраструктуры и творческой деятельности  организаций культуры</w:t>
            </w: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 </w:t>
            </w: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возможности для творческого развития в современных  учреждениях культуры, широкий доступ к культурным ценностям</w:t>
            </w:r>
          </w:p>
          <w:p w:rsidR="00E21426" w:rsidRPr="00540F35" w:rsidRDefault="00E21426" w:rsidP="00AE70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2.1.Мероприятие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:О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беспечение  качественно нового  уровня развития инфраструктуры сферы культуры района («Культурная среда»)</w:t>
            </w:r>
          </w:p>
        </w:tc>
      </w:tr>
      <w:tr w:rsidR="00E21426" w:rsidRPr="00A60539" w:rsidTr="00AE7051">
        <w:tc>
          <w:tcPr>
            <w:tcW w:w="10456" w:type="dxa"/>
            <w:gridSpan w:val="10"/>
            <w:shd w:val="clear" w:color="auto" w:fill="auto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созданных          (реконструируемых) капитально отремонтированных  объектов организаций культуры 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rPr>
          <w:trHeight w:val="1013"/>
        </w:trPr>
        <w:tc>
          <w:tcPr>
            <w:tcW w:w="619" w:type="dxa"/>
            <w:vMerge w:val="restart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rPr>
          <w:trHeight w:val="277"/>
        </w:trPr>
        <w:tc>
          <w:tcPr>
            <w:tcW w:w="619" w:type="dxa"/>
            <w:vMerge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-создано кинозалов;</w:t>
            </w:r>
          </w:p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модельных библиотек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rPr>
          <w:trHeight w:val="1833"/>
        </w:trPr>
        <w:tc>
          <w:tcPr>
            <w:tcW w:w="619" w:type="dxa"/>
            <w:vMerge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rPr>
          <w:trHeight w:val="1992"/>
        </w:trPr>
        <w:tc>
          <w:tcPr>
            <w:tcW w:w="619" w:type="dxa"/>
            <w:vMerge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оснащенно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детских школ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том числе по видам искусств  музыкальными инструментами,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обрудованием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учебной литературой</w:t>
            </w:r>
          </w:p>
        </w:tc>
        <w:tc>
          <w:tcPr>
            <w:tcW w:w="1276" w:type="dxa"/>
          </w:tcPr>
          <w:p w:rsidR="00E21426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37" w:type="dxa"/>
            <w:gridSpan w:val="9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Мероприятие:  «Создание условий для реализации  творческого потенциала жителей Слободского района («Творческие люди»)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7" w:type="dxa"/>
            <w:gridSpan w:val="9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 творческих работников и управленческих кадров  учреждений культуры, прошедших переподготовку или </w:t>
            </w: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повышение квалификации, в том числе в дистанционных центрах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Оказана государственная поддержка  лучшим сельским учреждениям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Оказана государственная поддержка  лучшим работникам сельских учреждений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37" w:type="dxa"/>
            <w:gridSpan w:val="9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Мероприятие:  «Цифровизация  услуг учреждений культуры и формирование  информационного пространства в сфере культуры» 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«Цифровая культура»)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7" w:type="dxa"/>
            <w:gridSpan w:val="9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обращений  к цифровым ресурсам учреждений культуры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визитов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837" w:type="dxa"/>
            <w:gridSpan w:val="9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Мероприятие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культурного потенциала»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(реализация инициативных и грантовых проектов различного уровня</w:t>
            </w: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21426" w:rsidRPr="00A60539" w:rsidTr="00AE7051">
        <w:tc>
          <w:tcPr>
            <w:tcW w:w="619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E21426" w:rsidRPr="00540F35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 муниципальных учреждений культуры, получивших грантовую поддержку для модернизации  материально-технической базы и/или творческой деятельности</w:t>
            </w:r>
          </w:p>
        </w:tc>
        <w:tc>
          <w:tcPr>
            <w:tcW w:w="1276" w:type="dxa"/>
          </w:tcPr>
          <w:p w:rsidR="00E21426" w:rsidRPr="00A60539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22209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E21426" w:rsidRDefault="00E21426" w:rsidP="00E214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26" w:rsidRPr="00C805AC" w:rsidRDefault="00E21426" w:rsidP="00E21426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21426" w:rsidRPr="00C805AC" w:rsidRDefault="00E21426" w:rsidP="00E21426">
      <w:pPr>
        <w:tabs>
          <w:tab w:val="left" w:pos="50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E21426" w:rsidRPr="00C805AC" w:rsidTr="00AE705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E21426" w:rsidRPr="00C805AC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E21426" w:rsidRPr="00C805AC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26" w:rsidRDefault="00E21426" w:rsidP="00E21426">
      <w:pPr>
        <w:tabs>
          <w:tab w:val="left" w:pos="50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Pr="00C805AC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21426" w:rsidRPr="00540F35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Методика расчета </w:t>
      </w:r>
    </w:p>
    <w:p w:rsidR="00E21426" w:rsidRPr="00540F35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значений  показателей </w:t>
      </w:r>
      <w:proofErr w:type="gramStart"/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результатов)  реализации  муниципальной   программы </w:t>
      </w:r>
    </w:p>
    <w:p w:rsidR="00E21426" w:rsidRPr="00540F35" w:rsidRDefault="00E21426" w:rsidP="00E21426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Слободского района Кировской области»</w:t>
      </w:r>
    </w:p>
    <w:p w:rsidR="00E21426" w:rsidRPr="00540F35" w:rsidRDefault="00E21426" w:rsidP="00E21426">
      <w:pPr>
        <w:tabs>
          <w:tab w:val="left" w:pos="2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 2025-2030 годы</w:t>
      </w:r>
    </w:p>
    <w:tbl>
      <w:tblPr>
        <w:tblpPr w:leftFromText="180" w:rightFromText="180" w:vertAnchor="text" w:horzAnchor="page" w:tblpX="1310" w:tblpY="70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9"/>
        <w:gridCol w:w="5098"/>
      </w:tblGrid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D20A66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A6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Отдельное мероприятие: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 условий для развития  сферы культуры Слободского района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040628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Мероприятие: «Развитие деятельности  организаций культуры»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посещений культурных мероприятий 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Показатель измеряется в натуральных единицах и является суммой показателей посещений культурных мероприятий организаций всех типов на территории муниципального образования и учитывает непосредственное посещение одним посетителем различных мероприятий (цифровых ресурсов).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Показатель рассчитывается по формуле:</w:t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  <w:lang w:val="en-US"/>
              </w:rPr>
              <w:t>I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 xml:space="preserve">)= </w:t>
            </w:r>
            <w:r w:rsidRPr="00C805AC">
              <w:rPr>
                <w:sz w:val="20"/>
                <w:szCs w:val="20"/>
                <w:lang w:val="en-US"/>
              </w:rPr>
              <w:t>A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</w:t>
            </w:r>
            <w:r w:rsidRPr="00C805AC">
              <w:rPr>
                <w:sz w:val="20"/>
                <w:szCs w:val="20"/>
                <w:lang w:val="en-US"/>
              </w:rPr>
              <w:t>B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</w:t>
            </w:r>
            <w:r w:rsidRPr="00C805AC">
              <w:rPr>
                <w:sz w:val="20"/>
                <w:szCs w:val="20"/>
                <w:lang w:val="en-US"/>
              </w:rPr>
              <w:t>J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 К(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 xml:space="preserve">)+ </w:t>
            </w:r>
            <w:r w:rsidRPr="00C805AC">
              <w:rPr>
                <w:sz w:val="20"/>
                <w:szCs w:val="20"/>
                <w:lang w:val="en-US"/>
              </w:rPr>
              <w:t>L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</w:t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где: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I(t) - суммарное число посещений культурных мероприятий;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A(t) - число посещений библиотек;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J(t) - число посещений киносеансов;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 xml:space="preserve">K(t) - число обращений к цифровым ресурсам в сфере культуры, которое определяется по данным счетчика "Цифровая культура" (Единое информационное пространство в сфере культуры) по всем типам учреждений </w:t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  <w:r w:rsidRPr="00C805AC">
              <w:rPr>
                <w:sz w:val="20"/>
                <w:szCs w:val="20"/>
              </w:rPr>
              <w:br/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t - отчетный период.</w:t>
            </w:r>
          </w:p>
          <w:p w:rsidR="00E21426" w:rsidRPr="00C805AC" w:rsidRDefault="00E21426" w:rsidP="00AE705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Формирование информации по показателю осуществляется на основании разработанной формы межведомственного мониторинга "1-Культура"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посещений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организаций 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посещений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– общее количество посещений муниципальных библиотек в отчетном году. Источниками информации являются данные формы федерального статистического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наблюдения «Свод годовых сведений об общедоступных (публичных) библиотеках системы Минкультуры России» (тыс. человек),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Kl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посещений муниципальных организаций культурно-досугового типа в отчетном году. Источниками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человек)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обеспеченности </w:t>
            </w:r>
            <w:proofErr w:type="spellStart"/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мунициального</w:t>
            </w:r>
            <w:proofErr w:type="spellEnd"/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 организациями </w:t>
            </w:r>
          </w:p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рассчитывается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формуле: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Uоб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((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Kбибл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Kкду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/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Kнорм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 x 100%, где: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Uоб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уровень обеспеченности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организациями культуры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(процентов);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Kбибл</w:t>
            </w:r>
            <w:proofErr w:type="spellEnd"/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число библиотек и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библиотек-филиалов. Источником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являются данные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статистического наблюдения «Свод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годовых сведений об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библиотеках системы Минкультуры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России» (единиц);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Kкду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число организаций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культурно-досугового типа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(включая обособленные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подразделения). Источником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являются данные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статистического наблюдения «Свод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годовых сведений об учреждениях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культурно-досугового типа системы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России» (единиц).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Kнорм</w:t>
            </w:r>
            <w:proofErr w:type="spellEnd"/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рекомендуемое нормативное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культуры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Кировской области, которое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определяется Министерством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 Российской Федерации в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распоряжением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Министерством культуры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02.08.2017 № Р-965 (единиц)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Независимая оценка  качества  условий  оказания услуг  организациями культуры 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информации Отчет организации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–о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ператора НОК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результатам прохождения независимой оценки качества условий  оказания услуг организациями  культуры Слободского района  </w:t>
            </w:r>
          </w:p>
        </w:tc>
      </w:tr>
      <w:tr w:rsidR="00E21426" w:rsidRPr="00C805AC" w:rsidTr="00AE7051">
        <w:trPr>
          <w:trHeight w:val="3621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общем количестве зданий 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pStyle w:val="Default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:rsidR="00E21426" w:rsidRPr="00C805AC" w:rsidRDefault="00E21426" w:rsidP="00AE7051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C805AC">
              <w:rPr>
                <w:sz w:val="20"/>
                <w:szCs w:val="20"/>
              </w:rPr>
              <w:t>D</w:t>
            </w:r>
            <w:proofErr w:type="gramEnd"/>
            <w:r w:rsidRPr="00C805AC">
              <w:rPr>
                <w:sz w:val="20"/>
                <w:szCs w:val="20"/>
              </w:rPr>
              <w:t>уд</w:t>
            </w:r>
            <w:proofErr w:type="spellEnd"/>
            <w:r w:rsidRPr="00C805AC">
              <w:rPr>
                <w:sz w:val="20"/>
                <w:szCs w:val="20"/>
              </w:rPr>
              <w:t xml:space="preserve"> = 100% - ((</w:t>
            </w:r>
            <w:proofErr w:type="spellStart"/>
            <w:r w:rsidRPr="00C805AC">
              <w:rPr>
                <w:sz w:val="20"/>
                <w:szCs w:val="20"/>
              </w:rPr>
              <w:t>RAбибл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RAкду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RAдши</w:t>
            </w:r>
            <w:proofErr w:type="spellEnd"/>
            <w:r w:rsidRPr="00C805AC">
              <w:rPr>
                <w:sz w:val="20"/>
                <w:szCs w:val="20"/>
              </w:rPr>
              <w:t>) / (</w:t>
            </w:r>
            <w:proofErr w:type="spellStart"/>
            <w:r w:rsidRPr="00C805AC">
              <w:rPr>
                <w:sz w:val="20"/>
                <w:szCs w:val="20"/>
              </w:rPr>
              <w:t>Zбибл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Zкду</w:t>
            </w:r>
            <w:proofErr w:type="spellEnd"/>
            <w:r w:rsidRPr="00C805AC">
              <w:rPr>
                <w:sz w:val="20"/>
                <w:szCs w:val="20"/>
              </w:rPr>
              <w:t xml:space="preserve">  + </w:t>
            </w:r>
            <w:proofErr w:type="spellStart"/>
            <w:r w:rsidRPr="00C805AC">
              <w:rPr>
                <w:sz w:val="20"/>
                <w:szCs w:val="20"/>
              </w:rPr>
              <w:t>Zдши</w:t>
            </w:r>
            <w:proofErr w:type="spellEnd"/>
            <w:r w:rsidRPr="00C805AC">
              <w:rPr>
                <w:sz w:val="20"/>
                <w:szCs w:val="20"/>
              </w:rPr>
              <w:t>) x 100%), где: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Dуд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 учреждений культуры, находящихся в удовлетворительном состоянии, в общем количестве зданий данных учреждений (процентов);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RAбибл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библиотек и библиотек-филиалов, требующих капитального ремонта или находящихся в аварийном состоянии (единиц);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RAкду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помещений (зданий) организаций культурно-досугового типа (включая обособленные подразделения), требующих капитального ремонта или находящихся в аварийном состоянии (единиц);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RAдши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помещений (зданий) детских школ искусств, требующих капитального ремонта или находящихся в аварийном состоянии (единиц);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Zбибл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библиотек и библиотек-филиалов (единиц);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Zкду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помещений (зданий) организаций культурно-досугового типа (включая обособленные подразделения) (единиц);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Zдши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помещений (зданий) детских школ искусств (единиц).</w:t>
            </w:r>
          </w:p>
          <w:p w:rsidR="00E21426" w:rsidRPr="00C805AC" w:rsidRDefault="00E21426" w:rsidP="00A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040628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: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«Сохранение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кадрового потенциала отрасли культура Слободского района»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Обеспечение  уровня средней  заработной платы работников муниципальных учреждений 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установленной ежегодным Соглашением с Министерством культуры Кировской области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– ведомственная отчетность в министерство культуры Кировской области</w:t>
            </w:r>
          </w:p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«Сведения  о численности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оплате труда и средней заработной плате работников муниципальных учреждений культуры и педагогических работников учреждений дополнительного образования сферы культуры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специалистов учреждений культуры, получающих меры социальной поддержки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Определяется в соответствии с количеством специалистов  учреждений  культуры, которым предоставлены социальные выплаты в отчетном году. Источником информации являются отчеты об исполнении переданных полномочий по исполнению публичных обязательств перед физическими лицами, подлежащих исполнению в денежной форме 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>Мероприятие</w:t>
            </w:r>
            <w:proofErr w:type="gramStart"/>
            <w:r w:rsidRPr="00D20A66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«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Мероприятия в  у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становленной сфере деятельности, направленные на поддержку творческих инициатив и сохранение традиционных   духовно-нравственных ценностей 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 районных  проектов (мероприятий)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посвященных наиболее значимым событиям в жизни района и поддержке творческих инициатив населения и  организаций культуры Слободского района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– муниципальное задание  подведомственных учреждений на проведение значимых  для  района  проектов (мероприятий)  и поддержке творческих инициатив населения и  организаций культуры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>Мероприятие: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Обеспечение  развития и укрепления материально-технической базы муниципальных домов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культуры»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,р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асположенных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 в населенных пунктах  с числом жителей до 50,0 тыс. человек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Государственными и муниципальными учреждениями культурно-досугового типа в населенных пунктах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счислом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lastRenderedPageBreak/>
              <w:t xml:space="preserve">жителей  до 50 тыс. человек реализованы  мероприятия  по развитию и укреплению материально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–т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ехнической базы 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информации –  Соглашения с министерством культуры Кировской области, НПА Министерства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пределяющий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победителей конкурсного отбора</w:t>
            </w:r>
          </w:p>
        </w:tc>
      </w:tr>
      <w:tr w:rsidR="00E21426" w:rsidRPr="00C805AC" w:rsidTr="00AE7051">
        <w:trPr>
          <w:trHeight w:val="1443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A6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Мероприятие:</w:t>
            </w:r>
            <w:r w:rsidRPr="00D20A66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</w:t>
            </w:r>
            <w:r w:rsidRPr="00C805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Модернизация</w:t>
            </w:r>
            <w:r w:rsidRPr="00C80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библиотек  в части  комплектования  книжных фондов библиотек муниципальных образований и государственных общедоступных библиотек  субъектов РФ»</w:t>
            </w:r>
          </w:p>
        </w:tc>
      </w:tr>
      <w:tr w:rsidR="00E21426" w:rsidRPr="00C805AC" w:rsidTr="00AE7051">
        <w:trPr>
          <w:trHeight w:val="169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Проведены  мероприятия по комплектованию  книжных фондов  библиотек муниципальных  образований и государственных  общедоступных  библиотек  субъектов  Российской Федерации</w:t>
            </w:r>
          </w:p>
          <w:p w:rsidR="00E21426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нформации</w:t>
            </w:r>
            <w:proofErr w:type="spellEnd"/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«Соглашение о предоставлении субсидии  из бюджета субъекта РФ местному бюджету», заключенному с Министерством культуры Кировской области  в целях достижения результатов мероприятий по модернизации библиотек в части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компектования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книжных фондов.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6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0"/>
                <w:szCs w:val="20"/>
              </w:rPr>
              <w:t>Отдельное  мероприятие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  <w:r w:rsidRPr="00D20A6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«Поддержка отрасли культуры»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(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реализация мероприятий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 региона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льных проектов,  в том числе  в рамках  национальных федеральных проектов)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Мероприятие</w:t>
            </w:r>
            <w:proofErr w:type="gramStart"/>
            <w:r w:rsidRPr="00D20A6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C80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4062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«Обеспечение качественно нового уровня развития инфраструктуры культуры района» («Культурная среда»)</w:t>
            </w:r>
          </w:p>
        </w:tc>
      </w:tr>
      <w:tr w:rsidR="00E21426" w:rsidRPr="00C805AC" w:rsidTr="00AE7051">
        <w:trPr>
          <w:trHeight w:val="839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=  </w:t>
            </w:r>
            <w:proofErr w:type="spellStart"/>
            <w:proofErr w:type="gram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</w:t>
            </w:r>
            <w:proofErr w:type="gram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Klк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Sh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- количество созданных (реконструированных) и капитально отремонтированных объектов организаций культуры (единиц);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количество созданных (реконструированных) 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"Свод годовых сведений о государственных (муниципальных) библиотеках  Минкультуры России" (единиц);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Klк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созданных (реконструированных) и капитально отремонтированных культурно-досуговых учреждений в сельской местности в отчетном году. </w:t>
            </w:r>
          </w:p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являются данные формы федерального статистического наблюдения "Свод годовых сведений об учреждениях культурно-досугового типа системы Минкультуры России" (единиц)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количествосозданных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(реконструированных)и капитально </w:t>
            </w: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отремонтитрованных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детских школ искусств, в том числе по видам  искусств</w:t>
            </w:r>
          </w:p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являются данные формы федерального статистического наблюдения " Сведения о детской музыкальной, художественной, хореографической школе и школе искусств» (форма 1-ДМШ) (единиц)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25E15B52" wp14:editId="51793061">
                  <wp:extent cx="1351915" cy="29337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Q - количество организаций культуры, получивших современное оборудование (единиц) (нарастающим итогом);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3141E00B" wp14:editId="473CC190">
                  <wp:extent cx="233045" cy="2514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количество организаций культуры e-вида, получивших современное оборудование в i-м году (единиц);</w:t>
            </w:r>
          </w:p>
          <w:p w:rsidR="00E21426" w:rsidRPr="00C805AC" w:rsidRDefault="00E21426" w:rsidP="00AE7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 - годы реализации муниципальной программы;</w:t>
            </w:r>
          </w:p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e - вид организации культуры (детские школы искусств, 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кинозалы, многофункциональные передвижные культурные центры, муниципальные библиотеки)</w:t>
            </w:r>
          </w:p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, заключенное с Министерством культуры Кировской области, НПА Министерства культуры Кировской области, определяющий победителей конкурсного отбора, а так же форма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межведомтсвенного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 «1- Культура»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D20A66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0"/>
                <w:szCs w:val="20"/>
              </w:rPr>
              <w:t>Мероприятие</w:t>
            </w:r>
            <w:proofErr w:type="gramStart"/>
            <w:r w:rsidRPr="00D20A6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:</w:t>
            </w:r>
            <w:proofErr w:type="gramEnd"/>
            <w:r w:rsidRPr="00D20A6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40628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«Создание условий для реализации творческого потенциала жителей Слободского  района» </w:t>
            </w:r>
            <w:proofErr w:type="gramStart"/>
            <w:r w:rsidRPr="00040628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( </w:t>
            </w:r>
            <w:proofErr w:type="gramEnd"/>
            <w:r w:rsidRPr="00040628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>«Творческие люди»)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540F35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творческих работников и управленческих кадров  учреждений  культуры,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путем суммирования количества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культуры, и отражается нарастающим итогом. Источником информации является ведомственная отчетность  в министерство культуры Кировской области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540F35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Оказана государственная поддержка лучшим сельским учреждениям культуры, оказана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государствпенная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 лучшим работникам сельских учреждений культуры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E21426" w:rsidRPr="00C805AC" w:rsidRDefault="00E21426" w:rsidP="00AE70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- Соглашение, заключенное с Министерством культуры Кировской области, НПА Министерства культуры Кировской области, определяющий победителей конкурсного отбора</w:t>
            </w:r>
          </w:p>
        </w:tc>
      </w:tr>
      <w:tr w:rsidR="00E21426" w:rsidRPr="00C805AC" w:rsidTr="00AE7051"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D20A66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Мероприятие: </w:t>
            </w:r>
            <w:r w:rsidRPr="000406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«Цифровизация услуг учреждений культуры  и формирование информационного пространства в сфере культуры» («Цифровая культура»)</w:t>
            </w:r>
          </w:p>
        </w:tc>
      </w:tr>
      <w:tr w:rsidR="00E21426" w:rsidRPr="00C805AC" w:rsidTr="00AE7051">
        <w:trPr>
          <w:trHeight w:val="839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 к цифровым ресурсам культуры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путем суммирования количества обращений граждан к информационным ресурсам культуры в информационно-телекоммуникационной сети «Интернет», включенным в перечень цифровых информационных ресурсов о культуре, способствующих распространению традиционных российских духовно-нравственных ценностей. Источником информации является ведомственная отчетность в министерство культуры Кировской области</w:t>
            </w:r>
          </w:p>
        </w:tc>
      </w:tr>
      <w:tr w:rsidR="00E21426" w:rsidRPr="006900F9" w:rsidTr="00AE7051">
        <w:trPr>
          <w:trHeight w:val="839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40628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>Мероприятие: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«Развитие культурного потенциала»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( 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еализация  инициативных и грантовых  </w:t>
            </w:r>
            <w:r w:rsidRPr="00C805A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тов  различного уровня </w:t>
            </w:r>
            <w:r w:rsidRPr="00C805A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)</w:t>
            </w:r>
          </w:p>
        </w:tc>
      </w:tr>
      <w:tr w:rsidR="00E21426" w:rsidRPr="006900F9" w:rsidTr="00AE7051">
        <w:trPr>
          <w:trHeight w:val="839"/>
        </w:trPr>
        <w:tc>
          <w:tcPr>
            <w:tcW w:w="817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муниципальных учреждений 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получивших поддержку  для модернизации материально-технической базы и/или развития творческой деятельности</w:t>
            </w:r>
          </w:p>
        </w:tc>
        <w:tc>
          <w:tcPr>
            <w:tcW w:w="1139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E21426" w:rsidRPr="00C805AC" w:rsidRDefault="00E21426" w:rsidP="00AE7051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E21426" w:rsidRPr="006900F9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E21426" w:rsidRPr="00BD7578" w:rsidTr="00AE7051">
        <w:trPr>
          <w:trHeight w:val="899"/>
        </w:trPr>
        <w:tc>
          <w:tcPr>
            <w:tcW w:w="4926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E21426" w:rsidRPr="00540F35" w:rsidRDefault="00E21426" w:rsidP="00E21426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1426" w:rsidRDefault="00E21426" w:rsidP="00E214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E21426" w:rsidRPr="00437340" w:rsidRDefault="00E21426" w:rsidP="00E214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8"/>
        <w:gridCol w:w="1259"/>
        <w:gridCol w:w="1270"/>
        <w:gridCol w:w="850"/>
        <w:gridCol w:w="853"/>
        <w:gridCol w:w="852"/>
        <w:gridCol w:w="851"/>
        <w:gridCol w:w="850"/>
        <w:gridCol w:w="850"/>
        <w:gridCol w:w="1131"/>
      </w:tblGrid>
      <w:tr w:rsidR="00E21426" w:rsidRPr="003B1172" w:rsidTr="00AE7051">
        <w:trPr>
          <w:tblHeader/>
        </w:trPr>
        <w:tc>
          <w:tcPr>
            <w:tcW w:w="951" w:type="dxa"/>
            <w:vMerge w:val="restart"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программы, отдельного</w:t>
            </w:r>
          </w:p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(мероприятия)</w:t>
            </w:r>
          </w:p>
        </w:tc>
        <w:tc>
          <w:tcPr>
            <w:tcW w:w="1270" w:type="dxa"/>
            <w:vMerge w:val="restart"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106" w:type="dxa"/>
            <w:gridSpan w:val="6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E21426" w:rsidRDefault="00E21426" w:rsidP="00AE7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1426" w:rsidRPr="003B1172" w:rsidTr="00AE7051">
        <w:trPr>
          <w:trHeight w:val="802"/>
          <w:tblHeader/>
        </w:trPr>
        <w:tc>
          <w:tcPr>
            <w:tcW w:w="951" w:type="dxa"/>
            <w:vMerge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vAlign w:val="center"/>
          </w:tcPr>
          <w:p w:rsidR="00E21426" w:rsidRPr="003B1172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21426" w:rsidRPr="003B1172" w:rsidRDefault="00E21426" w:rsidP="00AE7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3" w:type="dxa"/>
          </w:tcPr>
          <w:p w:rsidR="00E21426" w:rsidRPr="00673D6E" w:rsidRDefault="00E21426" w:rsidP="00AE7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2" w:type="dxa"/>
          </w:tcPr>
          <w:p w:rsidR="00E21426" w:rsidRPr="003B1172" w:rsidRDefault="00E21426" w:rsidP="00AE7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</w:tcPr>
          <w:p w:rsidR="00E21426" w:rsidRPr="003B1172" w:rsidRDefault="00E21426" w:rsidP="00AE7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</w:tcPr>
          <w:p w:rsidR="00E21426" w:rsidRPr="003B1172" w:rsidRDefault="00E21426" w:rsidP="00AE7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0" w:type="dxa"/>
          </w:tcPr>
          <w:p w:rsidR="00E21426" w:rsidRPr="003B1172" w:rsidRDefault="00E21426" w:rsidP="00AE7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1" w:type="dxa"/>
          </w:tcPr>
          <w:p w:rsidR="00E21426" w:rsidRDefault="00E21426" w:rsidP="00AE7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</w:tr>
      <w:tr w:rsidR="00E21426" w:rsidRPr="00BD7578" w:rsidTr="00AE7051">
        <w:tc>
          <w:tcPr>
            <w:tcW w:w="951" w:type="dxa"/>
            <w:vMerge w:val="restart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67" w:type="dxa"/>
            <w:gridSpan w:val="2"/>
            <w:vMerge w:val="restart"/>
          </w:tcPr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– 2030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9220,70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98232,70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1" w:type="dxa"/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594006,2</w:t>
            </w:r>
          </w:p>
        </w:tc>
      </w:tr>
      <w:tr w:rsidR="00E21426" w:rsidRPr="00BD7578" w:rsidTr="00AE7051">
        <w:tc>
          <w:tcPr>
            <w:tcW w:w="951" w:type="dxa"/>
            <w:vMerge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</w:tcPr>
          <w:p w:rsidR="00E21426" w:rsidRPr="00A6262F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E21426" w:rsidRPr="00BD7578" w:rsidTr="00AE7051">
        <w:tc>
          <w:tcPr>
            <w:tcW w:w="951" w:type="dxa"/>
            <w:vMerge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</w:t>
            </w:r>
          </w:p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20621,02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20621,1</w:t>
            </w:r>
            <w:r w:rsidRPr="004145D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1" w:type="dxa"/>
          </w:tcPr>
          <w:p w:rsidR="00E21426" w:rsidRPr="00CD0B6D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123727,99</w:t>
            </w:r>
          </w:p>
        </w:tc>
      </w:tr>
      <w:tr w:rsidR="00E21426" w:rsidRPr="00BD7578" w:rsidTr="00AE7051">
        <w:trPr>
          <w:trHeight w:val="150"/>
        </w:trPr>
        <w:tc>
          <w:tcPr>
            <w:tcW w:w="951" w:type="dxa"/>
            <w:vMerge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78461,5</w:t>
            </w:r>
          </w:p>
        </w:tc>
        <w:tc>
          <w:tcPr>
            <w:tcW w:w="853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77471,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</w:tcPr>
          <w:p w:rsidR="00E21426" w:rsidRPr="00CD0B6D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46420,00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</w:t>
            </w:r>
            <w:r w:rsidRPr="00040628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Отдельное  мероприятие  « Создание условий  для развития сферы культуры Слободского района Кировской области»</w:t>
            </w: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9220,70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98232,70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1" w:type="dxa"/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594006,2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</w:tcPr>
          <w:p w:rsidR="00E21426" w:rsidRPr="00A6262F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20621,02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20621,1</w:t>
            </w:r>
            <w:r w:rsidRPr="004145D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2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1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1" w:type="dxa"/>
          </w:tcPr>
          <w:p w:rsidR="00E21426" w:rsidRPr="00CD0B6D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123727,99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78461,5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77471,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</w:tcPr>
          <w:p w:rsidR="00E21426" w:rsidRPr="00CD0B6D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46420,00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1.1. Развитие деятельности организаций культуры</w:t>
            </w: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vAlign w:val="center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334,30</w:t>
            </w:r>
          </w:p>
        </w:tc>
        <w:tc>
          <w:tcPr>
            <w:tcW w:w="853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2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1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1131" w:type="dxa"/>
            <w:vAlign w:val="center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 583556,30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3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2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1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113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120277,2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vAlign w:val="center"/>
          </w:tcPr>
          <w:p w:rsidR="00E21426" w:rsidRPr="008748C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288,1</w:t>
            </w:r>
          </w:p>
        </w:tc>
        <w:tc>
          <w:tcPr>
            <w:tcW w:w="853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2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1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vAlign w:val="center"/>
          </w:tcPr>
          <w:p w:rsidR="00E21426" w:rsidRPr="004145D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4145D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1131" w:type="dxa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463279,1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113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181453,8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60007,8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121446,0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213082,8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60182,4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152900,4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31578,20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189019,7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31563,70</w:t>
            </w:r>
          </w:p>
        </w:tc>
        <w:tc>
          <w:tcPr>
            <w:tcW w:w="853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2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1131" w:type="dxa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188932,7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1.2 Сохранение кадрового потенциала отрасли культуры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3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1" w:type="dxa"/>
            <w:vAlign w:val="center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3396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3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vAlign w:val="center"/>
          </w:tcPr>
          <w:p w:rsidR="00E21426" w:rsidRPr="00A03750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1" w:type="dxa"/>
            <w:vAlign w:val="center"/>
          </w:tcPr>
          <w:p w:rsidR="00E21426" w:rsidRPr="0004062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3396</w:t>
            </w:r>
          </w:p>
        </w:tc>
      </w:tr>
      <w:tr w:rsidR="00E21426" w:rsidRPr="00BD7578" w:rsidTr="00AE7051">
        <w:trPr>
          <w:trHeight w:val="278"/>
        </w:trPr>
        <w:tc>
          <w:tcPr>
            <w:tcW w:w="2218" w:type="dxa"/>
            <w:gridSpan w:val="3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1.3  Мероприятия в установленной сфере деятельности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3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271,90</w:t>
            </w:r>
          </w:p>
        </w:tc>
        <w:tc>
          <w:tcPr>
            <w:tcW w:w="852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1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vAlign w:val="center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1131" w:type="dxa"/>
            <w:vAlign w:val="center"/>
          </w:tcPr>
          <w:p w:rsidR="00E21426" w:rsidRPr="000607E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6131,4</w:t>
            </w:r>
          </w:p>
        </w:tc>
      </w:tr>
      <w:tr w:rsidR="00E21426" w:rsidRPr="00BD7578" w:rsidTr="00AE7051">
        <w:trPr>
          <w:trHeight w:val="278"/>
        </w:trPr>
        <w:tc>
          <w:tcPr>
            <w:tcW w:w="95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</w:t>
            </w:r>
          </w:p>
        </w:tc>
        <w:tc>
          <w:tcPr>
            <w:tcW w:w="853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271,90</w:t>
            </w:r>
          </w:p>
        </w:tc>
        <w:tc>
          <w:tcPr>
            <w:tcW w:w="852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1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0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</w:t>
            </w:r>
          </w:p>
        </w:tc>
        <w:tc>
          <w:tcPr>
            <w:tcW w:w="850" w:type="dxa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 </w:t>
            </w:r>
          </w:p>
        </w:tc>
        <w:tc>
          <w:tcPr>
            <w:tcW w:w="1131" w:type="dxa"/>
            <w:vAlign w:val="center"/>
          </w:tcPr>
          <w:p w:rsidR="00E21426" w:rsidRPr="00EB249F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6131,4</w:t>
            </w:r>
          </w:p>
        </w:tc>
      </w:tr>
      <w:tr w:rsidR="00E21426" w:rsidRPr="00BD7578" w:rsidTr="00AE7051">
        <w:trPr>
          <w:trHeight w:val="329"/>
        </w:trPr>
        <w:tc>
          <w:tcPr>
            <w:tcW w:w="2218" w:type="dxa"/>
            <w:gridSpan w:val="3"/>
            <w:vMerge w:val="restart"/>
          </w:tcPr>
          <w:p w:rsidR="00E21426" w:rsidRPr="0004062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1.4«Обеспечение развития и  укрепления материально- технической базы домов культуры в населенных пунктах с числом жителей  до 50,0 тыс. человек»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</w:tcPr>
          <w:p w:rsidR="00E21426" w:rsidRPr="00642C1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2C1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11"/>
        </w:trPr>
        <w:tc>
          <w:tcPr>
            <w:tcW w:w="2218" w:type="dxa"/>
            <w:gridSpan w:val="3"/>
            <w:vMerge/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73"/>
        </w:trPr>
        <w:tc>
          <w:tcPr>
            <w:tcW w:w="2218" w:type="dxa"/>
            <w:gridSpan w:val="3"/>
            <w:vMerge/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75"/>
        </w:trPr>
        <w:tc>
          <w:tcPr>
            <w:tcW w:w="2218" w:type="dxa"/>
            <w:gridSpan w:val="3"/>
            <w:vMerge/>
            <w:tcBorders>
              <w:bottom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88"/>
        </w:trPr>
        <w:tc>
          <w:tcPr>
            <w:tcW w:w="2218" w:type="dxa"/>
            <w:gridSpan w:val="3"/>
            <w:vMerge w:val="restart"/>
            <w:tcBorders>
              <w:bottom w:val="nil"/>
            </w:tcBorders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 xml:space="preserve">1.5 Модернизация  библиотек в части комплектования книжных </w:t>
            </w:r>
            <w:r w:rsidRPr="00040628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lastRenderedPageBreak/>
              <w:t>фондов</w:t>
            </w:r>
          </w:p>
        </w:tc>
        <w:tc>
          <w:tcPr>
            <w:tcW w:w="1270" w:type="dxa"/>
          </w:tcPr>
          <w:p w:rsidR="00E21426" w:rsidRPr="0004062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Всего,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148,50</w:t>
            </w:r>
          </w:p>
        </w:tc>
        <w:tc>
          <w:tcPr>
            <w:tcW w:w="853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150,40</w:t>
            </w:r>
          </w:p>
        </w:tc>
        <w:tc>
          <w:tcPr>
            <w:tcW w:w="852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1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1131" w:type="dxa"/>
          </w:tcPr>
          <w:p w:rsidR="00E21426" w:rsidRPr="00642C1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922,50</w:t>
            </w:r>
          </w:p>
        </w:tc>
      </w:tr>
      <w:tr w:rsidR="00E21426" w:rsidRPr="00BD7578" w:rsidTr="00AE7051">
        <w:trPr>
          <w:trHeight w:val="329"/>
        </w:trPr>
        <w:tc>
          <w:tcPr>
            <w:tcW w:w="2218" w:type="dxa"/>
            <w:gridSpan w:val="3"/>
            <w:vMerge/>
            <w:tcBorders>
              <w:bottom w:val="nil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53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1" w:type="dxa"/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858,21</w:t>
            </w:r>
          </w:p>
        </w:tc>
      </w:tr>
      <w:tr w:rsidR="00E21426" w:rsidRPr="00BD7578" w:rsidTr="00AE7051">
        <w:trPr>
          <w:trHeight w:val="277"/>
        </w:trPr>
        <w:tc>
          <w:tcPr>
            <w:tcW w:w="2218" w:type="dxa"/>
            <w:gridSpan w:val="3"/>
            <w:vMerge/>
            <w:tcBorders>
              <w:bottom w:val="nil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53" w:type="dxa"/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8,93</w:t>
            </w:r>
          </w:p>
        </w:tc>
        <w:tc>
          <w:tcPr>
            <w:tcW w:w="852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1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1131" w:type="dxa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 xml:space="preserve">       54,79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bottom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95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2.Отдельное мероприятие «Поддержка отрасли культуры»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финанасирование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мероприятий региональных проектов, в том числе в рамках национальных федеральных проектов )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2.1 «Культурная среда»</w:t>
            </w:r>
          </w:p>
          <w:p w:rsidR="00E21426" w:rsidRPr="00540F35" w:rsidRDefault="00E21426" w:rsidP="00AE7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модельных библиотек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«Культурная среда»</w:t>
            </w:r>
          </w:p>
          <w:p w:rsidR="00E21426" w:rsidRPr="00540F35" w:rsidRDefault="00E21426" w:rsidP="00AE7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Оснащение ДМШ, ДШИ музыкальными инструментами, оборудованием и учебной литературой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2.2 «Творческие люди»</w:t>
            </w:r>
          </w:p>
          <w:p w:rsidR="00E21426" w:rsidRPr="00540F3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2.3  «Цифровая культура»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2.4 «Развитие  культурного потенциала»</w:t>
            </w:r>
          </w:p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(ре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ализация инициативных и грантовых проектов различного уровня</w:t>
            </w:r>
            <w:r w:rsidRPr="00540F3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540F3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267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E21426" w:rsidRPr="00BD7578" w:rsidTr="00AE7051">
        <w:trPr>
          <w:trHeight w:val="544"/>
        </w:trPr>
        <w:tc>
          <w:tcPr>
            <w:tcW w:w="22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E21426" w:rsidRPr="00C157D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</w:tbl>
    <w:p w:rsidR="00E21426" w:rsidRDefault="00E21426" w:rsidP="00E21426"/>
    <w:p w:rsidR="00E21426" w:rsidRDefault="00E21426" w:rsidP="00E21426"/>
    <w:p w:rsidR="00E21426" w:rsidRPr="00540F35" w:rsidRDefault="00E21426" w:rsidP="00E21426"/>
    <w:tbl>
      <w:tblPr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E21426" w:rsidRPr="003B1172" w:rsidTr="00AE7051">
        <w:trPr>
          <w:trHeight w:val="899"/>
        </w:trPr>
        <w:tc>
          <w:tcPr>
            <w:tcW w:w="4926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E21426" w:rsidRPr="003B1172" w:rsidTr="00AE705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реализации </w:t>
            </w:r>
          </w:p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B9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 w:rsidRPr="00EC60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-2030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Pr="00EC60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E21426" w:rsidRPr="00540F35" w:rsidRDefault="00E21426" w:rsidP="00E21426"/>
    <w:tbl>
      <w:tblPr>
        <w:tblpPr w:leftFromText="180" w:rightFromText="180" w:vertAnchor="text" w:horzAnchor="margin" w:tblpY="138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3"/>
        <w:gridCol w:w="1181"/>
        <w:gridCol w:w="816"/>
        <w:gridCol w:w="885"/>
        <w:gridCol w:w="1276"/>
        <w:gridCol w:w="992"/>
        <w:gridCol w:w="1559"/>
      </w:tblGrid>
      <w:tr w:rsidR="00E21426" w:rsidRPr="004134CB" w:rsidTr="00AE7051">
        <w:trPr>
          <w:trHeight w:val="335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tcBorders>
              <w:bottom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E21426" w:rsidRPr="004134CB" w:rsidTr="00AE7051">
        <w:trPr>
          <w:trHeight w:val="1683"/>
        </w:trPr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351"/>
        </w:trPr>
        <w:tc>
          <w:tcPr>
            <w:tcW w:w="1135" w:type="dxa"/>
            <w:vMerge w:val="restart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E21426" w:rsidRPr="00D245D2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E21426" w:rsidRPr="00D245D2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99220,70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творческого потенциала населения и реализация роли культуры как духовно-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нравстенной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консолидации местного сообщества.</w:t>
            </w:r>
          </w:p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351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D245D2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D245D2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2" w:type="dxa"/>
            <w:vMerge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138,18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20621,02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78461,5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Отдельное мероприятие: «Создание условий для развития сферы культуры Слободского района»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63" w:type="dxa"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EC6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Развитие  </w:t>
            </w:r>
            <w:proofErr w:type="spellStart"/>
            <w:r w:rsidRPr="00EC6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детятельности</w:t>
            </w:r>
            <w:proofErr w:type="spellEnd"/>
            <w:r w:rsidRPr="00EC6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культуры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0747F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1426" w:rsidRPr="006C396E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3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10001,3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6C3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20241,0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0747F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культуры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10030,40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25483,40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иятий и посетителей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традиционной народной культ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создание условий для раскрытия творческого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потенциала населения</w:t>
            </w: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0747F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ДШИ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 ДО «ДШИ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14,5</w:t>
            </w:r>
          </w:p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31563,70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0747F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63" w:type="dxa"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Сохранение 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566,0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21426" w:rsidRPr="004134CB" w:rsidTr="00AE7051">
        <w:trPr>
          <w:trHeight w:val="288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6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«Мероприятия в установленной сфере деятельности»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1171,9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5"/>
        </w:trPr>
        <w:tc>
          <w:tcPr>
            <w:tcW w:w="1135" w:type="dxa"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творческих инициатив, направленных на воспитание патриотичной  и социально ответственной личности 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 чувства патриотизма  и любви к малой родине,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поддержка  творческих инициатив</w:t>
            </w:r>
          </w:p>
        </w:tc>
      </w:tr>
      <w:tr w:rsidR="00E21426" w:rsidRPr="004134CB" w:rsidTr="00AE7051">
        <w:trPr>
          <w:trHeight w:val="243"/>
        </w:trPr>
        <w:tc>
          <w:tcPr>
            <w:tcW w:w="1135" w:type="dxa"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самодеятельного 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сохранение традиционных духовно-нравственных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ценостей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 вятские»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1081,9</w:t>
            </w:r>
          </w:p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</w:t>
            </w: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охранение преемственности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лучших традиций народной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традиционных  духовно-нравственных ценностей</w:t>
            </w:r>
          </w:p>
        </w:tc>
      </w:tr>
      <w:tr w:rsidR="00E21426" w:rsidRPr="004134CB" w:rsidTr="00AE7051">
        <w:trPr>
          <w:trHeight w:val="240"/>
        </w:trPr>
        <w:tc>
          <w:tcPr>
            <w:tcW w:w="113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</w:t>
            </w:r>
          </w:p>
          <w:p w:rsidR="00E21426" w:rsidRPr="00EB638C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21426" w:rsidRPr="00EB638C" w:rsidRDefault="00E21426" w:rsidP="00AE7051">
            <w:pPr>
              <w:tabs>
                <w:tab w:val="left" w:pos="54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Муниципальными культурно-досуговыми учреждениями реализованы  мероприятия по укреплению материально-технической базы</w:t>
            </w:r>
          </w:p>
        </w:tc>
      </w:tr>
      <w:tr w:rsidR="00E21426" w:rsidRPr="004134CB" w:rsidTr="00AE7051">
        <w:trPr>
          <w:trHeight w:val="2191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21426" w:rsidRPr="004134CB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4"/>
        </w:trPr>
        <w:tc>
          <w:tcPr>
            <w:tcW w:w="1135" w:type="dxa"/>
            <w:vMerge w:val="restart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0747F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одернизации  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Неустроев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148,50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050B68" w:rsidRDefault="00E21426" w:rsidP="00AE7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21426" w:rsidRPr="004134CB" w:rsidTr="00AE7051">
        <w:trPr>
          <w:trHeight w:val="3036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138,12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8,82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523"/>
        </w:trPr>
        <w:tc>
          <w:tcPr>
            <w:tcW w:w="1135" w:type="dxa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Отдельное  мероприятие «Поддержка отрасли культуры»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том числе в рамках национальных федеральных проектов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47"/>
        </w:trPr>
        <w:tc>
          <w:tcPr>
            <w:tcW w:w="1135" w:type="dxa"/>
            <w:vMerge w:val="restart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990"/>
        </w:trPr>
        <w:tc>
          <w:tcPr>
            <w:tcW w:w="113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EC60E5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59"/>
        </w:trPr>
        <w:tc>
          <w:tcPr>
            <w:tcW w:w="1135" w:type="dxa"/>
            <w:vMerge w:val="restart"/>
            <w:shd w:val="clear" w:color="auto" w:fill="auto"/>
          </w:tcPr>
          <w:p w:rsidR="00E21426" w:rsidRPr="003956D8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21426" w:rsidRPr="004134CB" w:rsidTr="00AE7051">
        <w:trPr>
          <w:trHeight w:val="1079"/>
        </w:trPr>
        <w:tc>
          <w:tcPr>
            <w:tcW w:w="1135" w:type="dxa"/>
            <w:vMerge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617"/>
        </w:trPr>
        <w:tc>
          <w:tcPr>
            <w:tcW w:w="1135" w:type="dxa"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63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55"/>
        </w:trPr>
        <w:tc>
          <w:tcPr>
            <w:tcW w:w="1135" w:type="dxa"/>
            <w:vMerge w:val="restart"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2.1)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21426" w:rsidRPr="004134CB" w:rsidTr="00AE7051">
        <w:trPr>
          <w:trHeight w:val="1605"/>
        </w:trPr>
        <w:tc>
          <w:tcPr>
            <w:tcW w:w="113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24"/>
        </w:trPr>
        <w:tc>
          <w:tcPr>
            <w:tcW w:w="1135" w:type="dxa"/>
            <w:vMerge w:val="restart"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2.2)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050B6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E21426" w:rsidRPr="004134CB" w:rsidTr="00AE7051">
        <w:trPr>
          <w:trHeight w:val="981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676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3"/>
        </w:trPr>
        <w:tc>
          <w:tcPr>
            <w:tcW w:w="1135" w:type="dxa"/>
            <w:vMerge w:val="restart"/>
            <w:shd w:val="clear" w:color="auto" w:fill="auto"/>
          </w:tcPr>
          <w:p w:rsidR="00E21426" w:rsidRPr="003956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2.3)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3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83"/>
        </w:trPr>
        <w:tc>
          <w:tcPr>
            <w:tcW w:w="1135" w:type="dxa"/>
            <w:vMerge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EC60E5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33"/>
        </w:trPr>
        <w:tc>
          <w:tcPr>
            <w:tcW w:w="1135" w:type="dxa"/>
            <w:vMerge w:val="restart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жителей района» («Творческие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C157D8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675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952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7F52B0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52"/>
        </w:trPr>
        <w:tc>
          <w:tcPr>
            <w:tcW w:w="1135" w:type="dxa"/>
            <w:vMerge w:val="restart"/>
            <w:shd w:val="clear" w:color="auto" w:fill="auto"/>
          </w:tcPr>
          <w:p w:rsidR="00E21426" w:rsidRPr="007F52B0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E21426" w:rsidRPr="004134CB" w:rsidTr="00AE7051">
        <w:trPr>
          <w:trHeight w:val="1331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32"/>
        </w:trPr>
        <w:tc>
          <w:tcPr>
            <w:tcW w:w="1135" w:type="dxa"/>
            <w:vMerge w:val="restart"/>
            <w:shd w:val="clear" w:color="auto" w:fill="auto"/>
          </w:tcPr>
          <w:p w:rsidR="00E21426" w:rsidRPr="00635BD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учреждений культуры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и формирование  информационного пространства в сфере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«Цифровая культура»)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Pr="009C27B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Доступность культурных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жителей района, обеспечение доступа к информации</w:t>
            </w:r>
            <w:proofErr w:type="gramEnd"/>
          </w:p>
        </w:tc>
      </w:tr>
      <w:tr w:rsidR="00E21426" w:rsidRPr="004134CB" w:rsidTr="00AE7051">
        <w:trPr>
          <w:trHeight w:val="1418"/>
        </w:trPr>
        <w:tc>
          <w:tcPr>
            <w:tcW w:w="113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230"/>
        </w:trPr>
        <w:tc>
          <w:tcPr>
            <w:tcW w:w="113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2.4</w:t>
            </w:r>
          </w:p>
          <w:p w:rsidR="00E21426" w:rsidRPr="00EB638C" w:rsidRDefault="00E21426" w:rsidP="00AE7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EB638C" w:rsidRDefault="00E21426" w:rsidP="00AE7051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Развитие культурного  потенциала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инициативных и грантовых проектов различного уровня)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26" w:rsidRPr="004134CB" w:rsidTr="00AE7051">
        <w:trPr>
          <w:trHeight w:val="1440"/>
        </w:trPr>
        <w:tc>
          <w:tcPr>
            <w:tcW w:w="113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21426" w:rsidRPr="00EB249F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426" w:rsidRPr="004134CB" w:rsidRDefault="00E21426" w:rsidP="00AE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426" w:rsidRPr="004134CB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1426" w:rsidRPr="00AF3901" w:rsidRDefault="00E21426" w:rsidP="00E21426"/>
    <w:p w:rsidR="00E21426" w:rsidRDefault="00E21426" w:rsidP="00E21426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    </w:t>
      </w:r>
    </w:p>
    <w:p w:rsidR="00E21426" w:rsidRDefault="00E21426" w:rsidP="00E21426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 _____________ </w:t>
      </w:r>
    </w:p>
    <w:p w:rsidR="00E21426" w:rsidRDefault="00E21426" w:rsidP="00E21426">
      <w:pPr>
        <w:tabs>
          <w:tab w:val="left" w:pos="269"/>
          <w:tab w:val="left" w:pos="1142"/>
        </w:tabs>
      </w:pPr>
      <w:r>
        <w:tab/>
      </w:r>
    </w:p>
    <w:p w:rsidR="00E21426" w:rsidRDefault="00E21426" w:rsidP="00E21426">
      <w:pPr>
        <w:framePr w:h="3077" w:hRule="exact" w:wrap="auto" w:hAnchor="text" w:y="-1141"/>
        <w:sectPr w:rsidR="00E21426" w:rsidSect="00C805AC">
          <w:type w:val="continuous"/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E21426" w:rsidRPr="00BD7578" w:rsidTr="00AE7051">
        <w:trPr>
          <w:trHeight w:val="899"/>
        </w:trPr>
        <w:tc>
          <w:tcPr>
            <w:tcW w:w="4926" w:type="dxa"/>
            <w:shd w:val="clear" w:color="auto" w:fill="auto"/>
          </w:tcPr>
          <w:p w:rsidR="00E21426" w:rsidRPr="00BD7578" w:rsidRDefault="00E21426" w:rsidP="00AE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E21426" w:rsidRPr="00BD7578" w:rsidRDefault="00E21426" w:rsidP="00AE7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E21426" w:rsidRDefault="00E21426" w:rsidP="00E21426">
      <w:pPr>
        <w:spacing w:after="0" w:line="240" w:lineRule="auto"/>
        <w:rPr>
          <w:b/>
        </w:rPr>
      </w:pPr>
    </w:p>
    <w:p w:rsidR="00E21426" w:rsidRPr="003110CE" w:rsidRDefault="00E21426" w:rsidP="00E21426">
      <w:pPr>
        <w:tabs>
          <w:tab w:val="left" w:pos="810"/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E21426" w:rsidRPr="00382B9F" w:rsidRDefault="00E21426" w:rsidP="00E2142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82B9F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</w:p>
    <w:p w:rsidR="00E21426" w:rsidRPr="003110CE" w:rsidRDefault="00E21426" w:rsidP="00E2142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9F">
        <w:rPr>
          <w:rFonts w:ascii="Times New Roman" w:hAnsi="Times New Roman" w:cs="Times New Roman"/>
          <w:b/>
          <w:sz w:val="28"/>
          <w:szCs w:val="28"/>
        </w:rPr>
        <w:t xml:space="preserve"> мероприятия по созданию и перспективному развитию  муниципальных модельных библиотек Слободского района</w:t>
      </w:r>
    </w:p>
    <w:p w:rsidR="00E21426" w:rsidRPr="003110CE" w:rsidRDefault="00E21426" w:rsidP="00E2142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426" w:rsidRPr="003110CE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года на территории Слободского района библиотечное обслуживание осуществляет 21 муниципальная библиотека, входящая в муниципальное казенное учреждение «Слободская централизованная библиотечная система». Из них одно головное учреждение – Центральная районная библиотека и 20 библиоте</w:t>
      </w:r>
      <w:proofErr w:type="gram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в том числе 1- детская  библиотека филиал и 1 библиотека-филиал в </w:t>
      </w:r>
      <w:proofErr w:type="spell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Вахрушевском</w:t>
      </w:r>
      <w:proofErr w:type="spell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поселении, остальные-сельские.</w:t>
      </w:r>
    </w:p>
    <w:p w:rsidR="00E21426" w:rsidRPr="003110CE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01.01.2024 - 100%  муниципальных библиотек  подключены к сети «Интернет», из них 9 библиотек имеют доступ к широкополосному интернету.</w:t>
      </w:r>
    </w:p>
    <w:p w:rsidR="00E21426" w:rsidRPr="003110CE" w:rsidRDefault="00E21426" w:rsidP="00E21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библиотечным обслуживанием населения Слободского района составил на 01.01.2024 - 62,9%.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   задачи по модернизации и информатизации муниципальных библиотек  необходимо постоянное пополнение библиотечного фонда, осуществление ежегодной подписки на периодические издания, приобретение современного мультимедийного оборудования, офисной техники, специализированной мебели, проведение текущего ремонта помещений муниципальных библиотек.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цифровых технологий в библиотечной деятельности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одним из важнейших условий  формирования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пространства в сфере культуры Слободского района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(«Цифровая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культура»)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совершенствования услуг по предоставлению библиотечных фондов  и информации, расширения доступа пользователей к информационным ресурсам муниципальных библиотек: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 приобретение новейших программных продуктов, обеспечивающих  предоставление информационных услуг в электронном виде, в том числе в режиме удаленного доступа.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 года доля общедоступных библиотек, материально-технические условия которых помогают реализовать задачи модельного стандарта от  общего </w:t>
      </w:r>
      <w:proofErr w:type="spell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количенства</w:t>
      </w:r>
      <w:proofErr w:type="spell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общедоступных библиотек  Кировской области  </w:t>
      </w:r>
      <w:proofErr w:type="spell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состаляет</w:t>
      </w:r>
      <w:proofErr w:type="spell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- 4%, по Слободскому району – 4,8%.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Важнейшей задачей в современных условиях, стоящей перед МКУ «Слободская библиотечная система» для совершенствования   библиотечного обслуживания  населения района становится модернизация  и перестройка деятельности не только   Центральной районной библиотеки, как лидера территории в обеспечении информационно-библиотечного обслуживания  жителей района, но  других библиотек-филиалов библиотечной системы.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созданию и перспективному развитию модельных муниципальных библиотек в Слободском районе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«Семья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проекта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Семейные ценности и инфраструктура  сферы культуры"</w:t>
      </w:r>
      <w:r w:rsidRPr="002C1F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повышение качества библиотечно-информационного обслуживания и создание в муниципальном образовании модельных библиотек путем модернизации деятельности муниципальных библиотек и внедрения эффективных моделей управления.                                                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10CE">
        <w:rPr>
          <w:rFonts w:ascii="Times New Roman" w:eastAsiaTheme="minorEastAsia" w:hAnsi="Times New Roman" w:cs="Times New Roman"/>
          <w:sz w:val="28"/>
          <w:szCs w:val="28"/>
        </w:rPr>
        <w:t>Цель реализации Программы - создание модельных библиотек - лидеров библиотечной деятельности в регионе, участвующих в реализации государственной культурной политики, способствующих формированию нравственной, творчески мыслящей, образованной личности, воспитанию гражданской ответственности и патриотизма на основе традиционных российских духовно-нравственных ценностей.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Программы: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роли библиотек в социокультурном пространстве региона;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доступа всех категорий населения к социально значимой информации, в том числе мировым информационным ресурсам;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пополнение собственных краеведческих ресурсов, обеспечение доступа к ним, в том числе через сеть "Интернет";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продвижение книги и чтения, как важнейшей семейной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традциии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Целевые показатели (индикаторы) Программы.</w:t>
      </w: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целевыми показателями (индикаторами), характеризующими результаты реализации Программы, являются: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модельных библиотек;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посещений  муниципальных библиотек района.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1426" w:rsidRPr="003110CE" w:rsidRDefault="00E21426" w:rsidP="00E214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основных мероприятий программы</w:t>
      </w:r>
    </w:p>
    <w:p w:rsidR="00E21426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Организация участия муниципальных библиотек Слободского района в конкурсе для предоставления иных межбюджетных трансфертов из федерального бюджета  Российской Федерации на реализацию проектов, направленных на создание модельных библиотек,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Семейные ценности и инфраструктура  сферы культуры"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Контроль за реализацией проектов модернизации муниципальных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общедоступных библиотек.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Создание современного библиотечного пространства.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пользователей, создание условий для </w:t>
      </w:r>
      <w:proofErr w:type="spellStart"/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общения.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Пополнение библиотечных фондов печатными изданиями (книжная продукция, периодические издания).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Организация доступа пользователей к современным электронным информационным ресурсам.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Организация и проведение культурно-просветительских, образовательных, социально значимых мероприятий, в том числе краеведческих, способс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вующих формированию  патриотизма и </w:t>
      </w:r>
      <w:proofErr w:type="spellStart"/>
      <w:proofErr w:type="gramStart"/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усвоению традиционных российских духовно-нравственных ценностей.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«Обеспечение качественно нового уровня развития инфраструктуры культуры Кировской области» («Культурная среда») в 2021 году статус модельной библиотеки получила  Центральная районная библиотека муниципального казенного учреждения «Слободская централизованная библиотечная система» Слободского района Кировской области.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библиотека, как модельная,  успешно развивается в следующих направлениях: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Содействие развитию библиотечного дела в Слободском районе.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Организация деятельности по продвижению книги и чтения в обществе, привлечение к этому движению местной творческой интеллигенции. 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Содействие социально-культурной адаптации и оказание культурной поддержки социально незащищенным слоям населения: пенсионерам, безработным, детям.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всем пользователям качественного и эффективного доступа к информационным ресурсам, которые способствуют их образовательной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культурному развитию. 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всестороннего раскрытия фонда библиотеки с использованием различных форм индивидуальной и массовой работы.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Проведение рациональной политики формирования и эффективного использования единого документного фонда централизованного библиотечного объединения.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Повышение качества библиотечного и информационно-библиографического обслуживания пользователей.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з)  Укрепление и продвижение  имиджа библиотеки, как открытой площадки для приобщения населения  к различным видам искусства и развития  способностей   в различных видах творчества.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и)    Приобщение читателей к истории Вятского края, изучению своих корней, сохранение и передача культурных традиций, воспитание чувства гордости и уважения к самобытной культуре, обычаям и традициям.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Концепция развития </w:t>
      </w:r>
      <w:proofErr w:type="spellStart"/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Вахрушевской</w:t>
      </w:r>
      <w:proofErr w:type="spellEnd"/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детской библиотеки-филиала  им. Е. С. Наумовой как информационного, просветительского-</w:t>
      </w:r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образовательного и культурного центра в соответствии  с основными мероприятиями программы предполагает: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Создание современного библиотечного пространства – уютного, комфортного и безопасного, обладающего особой «детской» инфраструктурой для чтения, учебы, игры, самореализации и отдыха, с выделенными местами для индивидуальной и групповой работы.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юных пользователей, создание условий для </w:t>
      </w:r>
      <w:proofErr w:type="spellStart"/>
      <w:r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безбарьерного</w:t>
      </w:r>
      <w:proofErr w:type="spellEnd"/>
      <w:r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общения.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Подготовка перспективного  плана мероприятий по повышению квалификации специалистов библиотеки.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Пополнение библиотечных фондов печатными и электронными изданиями (книжная продукция, периодические издания).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технологии беспрепятственного и доступного обмена информацией детей и руководителей детского чтения (РДЧ).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Создание новых форм информационных услуг и обслуживания, нацеленных на повышение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комфорта юных читателей и РДЧ,</w:t>
      </w: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улучшение качества их жизни.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культурному и интеллектуальному развитию детского населения, через разнообразные формы и методы самообразования и дополнительной внеучебной занятости.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патриотическому  и духовному воспитанию юного поколения на основе приобщения к традиционным российским духовно- нравственным ценностям.</w:t>
      </w:r>
    </w:p>
    <w:p w:rsidR="00E21426" w:rsidRPr="003110CE" w:rsidRDefault="00E21426" w:rsidP="00E2142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Разработка новых форм и методов популяризации творчества поэта и прозаика Е.С. Наумовой, путем формирования литературного вкуса и привлечения к литературному творчеству.</w:t>
      </w:r>
    </w:p>
    <w:p w:rsidR="00E21426" w:rsidRPr="003110CE" w:rsidRDefault="00E21426" w:rsidP="00E2142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26" w:rsidRPr="003110CE" w:rsidRDefault="00E21426" w:rsidP="00E21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0CE">
        <w:rPr>
          <w:rFonts w:ascii="Times New Roman" w:eastAsiaTheme="minorEastAsia" w:hAnsi="Times New Roman" w:cs="Times New Roman"/>
          <w:lang w:eastAsia="ru-RU"/>
        </w:rPr>
        <w:tab/>
      </w:r>
      <w:r w:rsidRPr="003110CE">
        <w:rPr>
          <w:rFonts w:ascii="Times New Roman" w:eastAsia="Calibri" w:hAnsi="Times New Roman" w:cs="Times New Roman"/>
          <w:sz w:val="28"/>
          <w:szCs w:val="28"/>
        </w:rPr>
        <w:t>Развитие эксклюзивного направления деятельности именной библиотеки – знакомство каждого нового поколения читателей с литературным миром Елены Наумовой и творчеством её коллег – вятских поэтов и писателей – обеспечит библиотеке индивидуальный имидж, сделает её литературной гостиной для проведения поселковых, ра</w:t>
      </w:r>
      <w:r>
        <w:rPr>
          <w:rFonts w:ascii="Times New Roman" w:eastAsia="Calibri" w:hAnsi="Times New Roman" w:cs="Times New Roman"/>
          <w:sz w:val="28"/>
          <w:szCs w:val="28"/>
        </w:rPr>
        <w:t>йонных и областных мероприятий,</w:t>
      </w:r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 точкой притяжения  для детей и подростков, проживающих в Слободском районе, в том числе тех, кто имеет тягу и способности к литературному творчеству.   Современное оснащение детской библиотеки имеет особенно </w:t>
      </w:r>
      <w:proofErr w:type="gramStart"/>
      <w:r w:rsidRPr="003110CE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 для сохранения и  передачи традиций чтения, формирования литературного вкуса у нынешних и последующих поколений жителей Слободского района.        </w:t>
      </w:r>
    </w:p>
    <w:p w:rsidR="00E21426" w:rsidRPr="003110CE" w:rsidRDefault="00E21426" w:rsidP="00E2142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Сроки реализации Программы.</w:t>
      </w: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реализуется в период </w:t>
      </w:r>
      <w:r w:rsidRPr="00437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2025 года по 2030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включительно.</w:t>
      </w: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4.Финансовое обеспечение мероприятий Программы</w:t>
      </w:r>
    </w:p>
    <w:p w:rsidR="00E21426" w:rsidRPr="003110CE" w:rsidRDefault="00E21426" w:rsidP="00E21426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1426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реализации мероприятий настоящей Программы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ланируется осуществлять: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</w:t>
      </w:r>
      <w:r w:rsidRPr="00437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 из федерального бюджета;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районного бюджета, предусмотренных решением о бюджете </w:t>
      </w:r>
      <w:r w:rsidRPr="003110CE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E21426" w:rsidRPr="003110CE" w:rsidRDefault="00E21426" w:rsidP="00E214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Размеры финансирования за счет указанных источников  отражены в приложении №3 к Муниципальной программе. </w:t>
      </w:r>
    </w:p>
    <w:p w:rsidR="00E21426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426" w:rsidRPr="003110CE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Ожидаемые результаты реализации Программы</w:t>
      </w:r>
    </w:p>
    <w:p w:rsidR="00E21426" w:rsidRPr="003110CE" w:rsidRDefault="00E21426" w:rsidP="00E21426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426" w:rsidRPr="003110CE" w:rsidRDefault="00E21426" w:rsidP="00E2142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0CE">
        <w:rPr>
          <w:rFonts w:ascii="Times New Roman" w:hAnsi="Times New Roman" w:cs="Times New Roman"/>
          <w:sz w:val="28"/>
          <w:szCs w:val="28"/>
        </w:rPr>
        <w:t xml:space="preserve">  Реализация Программы даст импульс к созданию и  развитию в районе  библиотек нового типа. </w:t>
      </w:r>
    </w:p>
    <w:p w:rsidR="00E21426" w:rsidRDefault="00E21426" w:rsidP="00E21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Преобразование библиотеки в современное пространство повысит качество библиотечно-информационного обслуживания населения района. Информационная, образовательная, просветительская и культурная функции библиотеки выйдут на новый уровень. Современное техническое переоснащение – комплексная автоматизация и компьютеризация информационных и библиотечно-библиографических процессов, новейшее компьютерное оборудование, высокоскоростной Интернет, </w:t>
      </w:r>
      <w:proofErr w:type="spellStart"/>
      <w:r w:rsidRPr="003110CE">
        <w:rPr>
          <w:rFonts w:ascii="Times New Roman" w:eastAsia="Calibri" w:hAnsi="Times New Roman" w:cs="Times New Roman"/>
          <w:sz w:val="28"/>
          <w:szCs w:val="28"/>
        </w:rPr>
        <w:t>WiFi</w:t>
      </w:r>
      <w:proofErr w:type="spellEnd"/>
      <w:r w:rsidRPr="003110CE">
        <w:rPr>
          <w:rFonts w:ascii="Times New Roman" w:eastAsia="Calibri" w:hAnsi="Times New Roman" w:cs="Times New Roman"/>
          <w:sz w:val="28"/>
          <w:szCs w:val="28"/>
        </w:rPr>
        <w:t>, доступ к электронным ресурсам различных информационных центров – позволит эффективно выполнять задачи обслуживания, ориентируясь на меняющиеся интересы различных групп населения, в том числе  детей и подростков, генерируя и развивая новые информационные потребности.</w:t>
      </w:r>
    </w:p>
    <w:p w:rsidR="00E21426" w:rsidRPr="003110CE" w:rsidRDefault="00E21426" w:rsidP="00E21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показатель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отражающий эффективность реализации мероприятия отражен в Приложении №1 к Муниципальной программе.</w:t>
      </w:r>
    </w:p>
    <w:p w:rsidR="00E21426" w:rsidRPr="003110CE" w:rsidRDefault="00E21426" w:rsidP="00E21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изменив условия обслуживания, станет </w:t>
      </w:r>
      <w:r w:rsidRPr="003110CE">
        <w:rPr>
          <w:rFonts w:ascii="Times New Roman" w:hAnsi="Times New Roman" w:cs="Times New Roman"/>
          <w:sz w:val="28"/>
          <w:szCs w:val="28"/>
        </w:rPr>
        <w:t xml:space="preserve"> настоящим центром притя</w:t>
      </w:r>
      <w:r>
        <w:rPr>
          <w:rFonts w:ascii="Times New Roman" w:hAnsi="Times New Roman" w:cs="Times New Roman"/>
          <w:sz w:val="28"/>
          <w:szCs w:val="28"/>
        </w:rPr>
        <w:t>жения детей и иных категорий населения,</w:t>
      </w:r>
      <w:r w:rsidRPr="003110CE">
        <w:rPr>
          <w:rFonts w:ascii="Times New Roman" w:hAnsi="Times New Roman" w:cs="Times New Roman"/>
          <w:sz w:val="28"/>
          <w:szCs w:val="28"/>
        </w:rPr>
        <w:t xml:space="preserve"> обеспечивая </w:t>
      </w:r>
      <w:r>
        <w:rPr>
          <w:rFonts w:ascii="Times New Roman" w:hAnsi="Times New Roman" w:cs="Times New Roman"/>
          <w:sz w:val="28"/>
          <w:szCs w:val="28"/>
        </w:rPr>
        <w:t xml:space="preserve">не только необходимыми </w:t>
      </w:r>
      <w:r w:rsidRPr="003110CE">
        <w:rPr>
          <w:rFonts w:ascii="Times New Roman" w:hAnsi="Times New Roman" w:cs="Times New Roman"/>
          <w:sz w:val="28"/>
          <w:szCs w:val="28"/>
        </w:rPr>
        <w:t>информационными ресурсами, но и выстраивая коммуникации между людьми и предоставляя новые возможности творческого самовыражения каждому человеку.</w:t>
      </w:r>
    </w:p>
    <w:p w:rsidR="00E21426" w:rsidRPr="003110CE" w:rsidRDefault="00E21426" w:rsidP="00E21426">
      <w:pPr>
        <w:tabs>
          <w:tab w:val="left" w:pos="1123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Обновление муниципальных библиотек в качестве модельных повысит эффективность их работы и посещаемость, повысит  имидж библиотек и местных территорий.</w:t>
      </w:r>
    </w:p>
    <w:p w:rsidR="00E21426" w:rsidRPr="003110CE" w:rsidRDefault="00E21426" w:rsidP="00E2142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3110CE"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</w:p>
    <w:p w:rsidR="00E21426" w:rsidRDefault="00E21426" w:rsidP="00E21426">
      <w:r>
        <w:t xml:space="preserve"> </w:t>
      </w:r>
    </w:p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 w:rsidP="00E21426"/>
    <w:p w:rsidR="00E21426" w:rsidRDefault="00E21426"/>
    <w:sectPr w:rsidR="00E2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multilevel"/>
    <w:tmpl w:val="19CAAF4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3"/>
  </w:num>
  <w:num w:numId="6">
    <w:abstractNumId w:val="13"/>
  </w:num>
  <w:num w:numId="7">
    <w:abstractNumId w:val="32"/>
  </w:num>
  <w:num w:numId="8">
    <w:abstractNumId w:val="1"/>
  </w:num>
  <w:num w:numId="9">
    <w:abstractNumId w:val="21"/>
  </w:num>
  <w:num w:numId="10">
    <w:abstractNumId w:val="4"/>
  </w:num>
  <w:num w:numId="11">
    <w:abstractNumId w:val="14"/>
  </w:num>
  <w:num w:numId="12">
    <w:abstractNumId w:val="16"/>
  </w:num>
  <w:num w:numId="13">
    <w:abstractNumId w:val="11"/>
  </w:num>
  <w:num w:numId="14">
    <w:abstractNumId w:val="18"/>
  </w:num>
  <w:num w:numId="15">
    <w:abstractNumId w:val="8"/>
  </w:num>
  <w:num w:numId="16">
    <w:abstractNumId w:val="22"/>
  </w:num>
  <w:num w:numId="17">
    <w:abstractNumId w:val="15"/>
  </w:num>
  <w:num w:numId="18">
    <w:abstractNumId w:val="28"/>
  </w:num>
  <w:num w:numId="19">
    <w:abstractNumId w:val="30"/>
  </w:num>
  <w:num w:numId="20">
    <w:abstractNumId w:val="24"/>
  </w:num>
  <w:num w:numId="21">
    <w:abstractNumId w:val="12"/>
  </w:num>
  <w:num w:numId="22">
    <w:abstractNumId w:val="31"/>
  </w:num>
  <w:num w:numId="23">
    <w:abstractNumId w:val="10"/>
  </w:num>
  <w:num w:numId="24">
    <w:abstractNumId w:val="20"/>
  </w:num>
  <w:num w:numId="25">
    <w:abstractNumId w:val="0"/>
  </w:num>
  <w:num w:numId="26">
    <w:abstractNumId w:val="17"/>
  </w:num>
  <w:num w:numId="27">
    <w:abstractNumId w:val="7"/>
  </w:num>
  <w:num w:numId="28">
    <w:abstractNumId w:val="6"/>
  </w:num>
  <w:num w:numId="29">
    <w:abstractNumId w:val="26"/>
  </w:num>
  <w:num w:numId="30">
    <w:abstractNumId w:val="23"/>
  </w:num>
  <w:num w:numId="31">
    <w:abstractNumId w:val="25"/>
  </w:num>
  <w:num w:numId="32">
    <w:abstractNumId w:val="27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0E"/>
    <w:rsid w:val="00356A29"/>
    <w:rsid w:val="005C75C1"/>
    <w:rsid w:val="009640CD"/>
    <w:rsid w:val="00A011F7"/>
    <w:rsid w:val="00AB6EA8"/>
    <w:rsid w:val="00AE53C1"/>
    <w:rsid w:val="00AF7957"/>
    <w:rsid w:val="00B65F5F"/>
    <w:rsid w:val="00B77930"/>
    <w:rsid w:val="00E21426"/>
    <w:rsid w:val="00F071F1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2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426"/>
  </w:style>
  <w:style w:type="paragraph" w:styleId="a9">
    <w:name w:val="footer"/>
    <w:basedOn w:val="a"/>
    <w:link w:val="aa"/>
    <w:uiPriority w:val="99"/>
    <w:unhideWhenUsed/>
    <w:rsid w:val="00E2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426"/>
  </w:style>
  <w:style w:type="paragraph" w:customStyle="1" w:styleId="ConsPlusTitle">
    <w:name w:val="ConsPlusTitle"/>
    <w:rsid w:val="00E2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1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24 пт"/>
    <w:rsid w:val="00E21426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2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426"/>
  </w:style>
  <w:style w:type="paragraph" w:styleId="a9">
    <w:name w:val="footer"/>
    <w:basedOn w:val="a"/>
    <w:link w:val="aa"/>
    <w:uiPriority w:val="99"/>
    <w:unhideWhenUsed/>
    <w:rsid w:val="00E2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426"/>
  </w:style>
  <w:style w:type="paragraph" w:customStyle="1" w:styleId="ConsPlusTitle">
    <w:name w:val="ConsPlusTitle"/>
    <w:rsid w:val="00E2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1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24 пт"/>
    <w:rsid w:val="00E21426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11606</Words>
  <Characters>66156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2024-12-24T07:20:00Z</cp:lastPrinted>
  <dcterms:created xsi:type="dcterms:W3CDTF">2024-12-27T10:37:00Z</dcterms:created>
  <dcterms:modified xsi:type="dcterms:W3CDTF">2024-12-27T10:37:00Z</dcterms:modified>
</cp:coreProperties>
</file>