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ADDF8" w14:textId="77777777" w:rsidR="00C054CD" w:rsidRDefault="00C054CD" w:rsidP="00C054CD">
      <w:pPr>
        <w:spacing w:after="360"/>
        <w:ind w:left="7511" w:firstLine="277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73D256AC" w14:textId="77777777" w:rsidR="00C054CD" w:rsidRDefault="00C054CD" w:rsidP="00C054CD">
      <w:pPr>
        <w:spacing w:after="360"/>
        <w:ind w:left="5387" w:firstLine="3120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675404AF" w14:textId="77777777" w:rsidR="00C054CD" w:rsidRDefault="00C054CD" w:rsidP="00C054CD">
      <w:pPr>
        <w:spacing w:after="360"/>
        <w:jc w:val="center"/>
        <w:rPr>
          <w:sz w:val="28"/>
          <w:szCs w:val="28"/>
        </w:rPr>
      </w:pPr>
    </w:p>
    <w:p w14:paraId="1D44A5B0" w14:textId="77777777" w:rsidR="00C054CD" w:rsidRDefault="00C054CD" w:rsidP="00C054CD">
      <w:pPr>
        <w:jc w:val="center"/>
        <w:rPr>
          <w:b/>
          <w:sz w:val="28"/>
          <w:szCs w:val="28"/>
        </w:rPr>
      </w:pPr>
    </w:p>
    <w:p w14:paraId="6D950AEE" w14:textId="77777777" w:rsidR="00C054CD" w:rsidRDefault="00C054CD" w:rsidP="00C054CD">
      <w:pPr>
        <w:jc w:val="center"/>
        <w:rPr>
          <w:b/>
          <w:sz w:val="28"/>
          <w:szCs w:val="28"/>
        </w:rPr>
      </w:pPr>
    </w:p>
    <w:p w14:paraId="09D13CEF" w14:textId="77777777" w:rsidR="00C054CD" w:rsidRPr="005D7A46" w:rsidRDefault="00C054CD" w:rsidP="00C054CD">
      <w:pPr>
        <w:jc w:val="center"/>
        <w:rPr>
          <w:b/>
          <w:sz w:val="28"/>
          <w:szCs w:val="28"/>
        </w:rPr>
      </w:pPr>
      <w:r w:rsidRPr="005D7A46">
        <w:rPr>
          <w:b/>
          <w:sz w:val="28"/>
          <w:szCs w:val="28"/>
        </w:rPr>
        <w:t>БЮДЖЕТНЫЙ ПРОГНОЗ</w:t>
      </w:r>
    </w:p>
    <w:p w14:paraId="3B1B42AA" w14:textId="58844DF6" w:rsidR="00C054CD" w:rsidRDefault="00366B25" w:rsidP="00C05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Слободского района</w:t>
      </w:r>
      <w:r w:rsidR="00C054CD" w:rsidRPr="005D7A46">
        <w:rPr>
          <w:b/>
          <w:sz w:val="28"/>
          <w:szCs w:val="28"/>
        </w:rPr>
        <w:t xml:space="preserve"> на 202</w:t>
      </w:r>
      <w:r w:rsidR="00DC4B54">
        <w:rPr>
          <w:b/>
          <w:sz w:val="28"/>
          <w:szCs w:val="28"/>
        </w:rPr>
        <w:t>5</w:t>
      </w:r>
      <w:r w:rsidR="00C054CD" w:rsidRPr="005D7A46">
        <w:rPr>
          <w:b/>
          <w:sz w:val="28"/>
          <w:szCs w:val="28"/>
        </w:rPr>
        <w:t>-20</w:t>
      </w:r>
      <w:r w:rsidR="00DC4B54">
        <w:rPr>
          <w:b/>
          <w:sz w:val="28"/>
          <w:szCs w:val="28"/>
        </w:rPr>
        <w:t>30</w:t>
      </w:r>
      <w:r w:rsidR="00C054CD" w:rsidRPr="005D7A46">
        <w:rPr>
          <w:b/>
          <w:sz w:val="28"/>
          <w:szCs w:val="28"/>
        </w:rPr>
        <w:t xml:space="preserve"> годы</w:t>
      </w:r>
    </w:p>
    <w:p w14:paraId="1FD9432F" w14:textId="77777777" w:rsidR="00C054CD" w:rsidRDefault="00C054CD" w:rsidP="00C054CD">
      <w:pPr>
        <w:rPr>
          <w:b/>
          <w:sz w:val="28"/>
          <w:szCs w:val="28"/>
        </w:rPr>
      </w:pPr>
    </w:p>
    <w:p w14:paraId="6CF32A3A" w14:textId="77777777" w:rsidR="00C054CD" w:rsidRDefault="00C054CD" w:rsidP="00C054C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Основные подходы к формированию бюджетной политики                  на долгосрочный период</w:t>
      </w:r>
    </w:p>
    <w:p w14:paraId="47A7F033" w14:textId="77777777" w:rsidR="00C054CD" w:rsidRDefault="00C054CD" w:rsidP="00C054CD">
      <w:pPr>
        <w:ind w:firstLine="708"/>
        <w:jc w:val="both"/>
        <w:rPr>
          <w:b/>
          <w:sz w:val="28"/>
          <w:szCs w:val="28"/>
        </w:rPr>
      </w:pPr>
    </w:p>
    <w:p w14:paraId="10B6BB8F" w14:textId="6334EE1E" w:rsidR="00C054CD" w:rsidRPr="00810B88" w:rsidRDefault="00C054CD" w:rsidP="00C054CD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 xml:space="preserve">Бюджетный прогноз </w:t>
      </w:r>
      <w:r w:rsidR="00366B25">
        <w:rPr>
          <w:color w:val="000000" w:themeColor="text1"/>
          <w:sz w:val="28"/>
          <w:szCs w:val="28"/>
        </w:rPr>
        <w:t>Слободского района</w:t>
      </w:r>
      <w:r w:rsidRPr="00810B88">
        <w:rPr>
          <w:color w:val="000000" w:themeColor="text1"/>
          <w:sz w:val="28"/>
          <w:szCs w:val="28"/>
        </w:rPr>
        <w:t xml:space="preserve"> на 202</w:t>
      </w:r>
      <w:r w:rsidR="00DC4B54">
        <w:rPr>
          <w:color w:val="000000" w:themeColor="text1"/>
          <w:sz w:val="28"/>
          <w:szCs w:val="28"/>
        </w:rPr>
        <w:t>5</w:t>
      </w:r>
      <w:r w:rsidRPr="00810B88">
        <w:rPr>
          <w:color w:val="000000" w:themeColor="text1"/>
          <w:sz w:val="28"/>
          <w:szCs w:val="28"/>
        </w:rPr>
        <w:t>-20</w:t>
      </w:r>
      <w:r w:rsidR="00DC4B54">
        <w:rPr>
          <w:color w:val="000000" w:themeColor="text1"/>
          <w:sz w:val="28"/>
          <w:szCs w:val="28"/>
        </w:rPr>
        <w:t>30</w:t>
      </w:r>
      <w:r w:rsidRPr="00810B88">
        <w:rPr>
          <w:color w:val="000000" w:themeColor="text1"/>
          <w:sz w:val="28"/>
          <w:szCs w:val="28"/>
        </w:rPr>
        <w:t xml:space="preserve"> годы разработан </w:t>
      </w:r>
      <w:r w:rsidRPr="00810B88">
        <w:rPr>
          <w:color w:val="000000" w:themeColor="text1"/>
          <w:sz w:val="28"/>
          <w:szCs w:val="28"/>
        </w:rPr>
        <w:br/>
        <w:t xml:space="preserve">в рамках действующего бюджетного и налогового законодательства Российской Федерации и Кировской области на основе базового варианта прогноза социально-экономического развития </w:t>
      </w:r>
      <w:r w:rsidR="00CC3D76">
        <w:rPr>
          <w:color w:val="000000" w:themeColor="text1"/>
          <w:sz w:val="28"/>
          <w:szCs w:val="28"/>
        </w:rPr>
        <w:t>Слободского района</w:t>
      </w:r>
      <w:r w:rsidRPr="00810B88">
        <w:rPr>
          <w:color w:val="000000" w:themeColor="text1"/>
          <w:sz w:val="28"/>
          <w:szCs w:val="28"/>
        </w:rPr>
        <w:t xml:space="preserve"> на период 202</w:t>
      </w:r>
      <w:r w:rsidR="00DC4B54">
        <w:rPr>
          <w:color w:val="000000" w:themeColor="text1"/>
          <w:sz w:val="28"/>
          <w:szCs w:val="28"/>
        </w:rPr>
        <w:t>5</w:t>
      </w:r>
      <w:r w:rsidRPr="00810B88">
        <w:rPr>
          <w:color w:val="000000" w:themeColor="text1"/>
          <w:sz w:val="28"/>
          <w:szCs w:val="28"/>
        </w:rPr>
        <w:t xml:space="preserve"> – 202</w:t>
      </w:r>
      <w:r w:rsidR="00DC4B54">
        <w:rPr>
          <w:color w:val="000000" w:themeColor="text1"/>
          <w:sz w:val="28"/>
          <w:szCs w:val="28"/>
        </w:rPr>
        <w:t>7</w:t>
      </w:r>
      <w:r w:rsidRPr="00810B88">
        <w:rPr>
          <w:color w:val="000000" w:themeColor="text1"/>
          <w:sz w:val="28"/>
          <w:szCs w:val="28"/>
        </w:rPr>
        <w:t xml:space="preserve"> годов, который характеризует основные тенденции и параметры развития экономики. </w:t>
      </w:r>
    </w:p>
    <w:p w14:paraId="1289A770" w14:textId="46B45C89" w:rsidR="00C054CD" w:rsidRPr="00810B88" w:rsidRDefault="00C054CD" w:rsidP="00C054CD">
      <w:pPr>
        <w:spacing w:line="360" w:lineRule="auto"/>
        <w:ind w:firstLine="709"/>
        <w:contextualSpacing/>
        <w:jc w:val="both"/>
        <w:rPr>
          <w:strike/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>Ключевыми направлениями налоговой политики в 202</w:t>
      </w:r>
      <w:r w:rsidR="00DC4B54">
        <w:rPr>
          <w:color w:val="000000" w:themeColor="text1"/>
          <w:sz w:val="28"/>
          <w:szCs w:val="28"/>
        </w:rPr>
        <w:t>5</w:t>
      </w:r>
      <w:r w:rsidRPr="00810B88">
        <w:rPr>
          <w:color w:val="000000" w:themeColor="text1"/>
          <w:sz w:val="28"/>
          <w:szCs w:val="28"/>
        </w:rPr>
        <w:t xml:space="preserve"> – 202</w:t>
      </w:r>
      <w:r w:rsidR="00DC4B54">
        <w:rPr>
          <w:color w:val="000000" w:themeColor="text1"/>
          <w:sz w:val="28"/>
          <w:szCs w:val="28"/>
        </w:rPr>
        <w:t>7</w:t>
      </w:r>
      <w:r w:rsidRPr="00810B88">
        <w:rPr>
          <w:color w:val="000000" w:themeColor="text1"/>
          <w:sz w:val="28"/>
          <w:szCs w:val="28"/>
        </w:rPr>
        <w:t xml:space="preserve"> годах является реализация мер по обеспечению </w:t>
      </w:r>
      <w:r w:rsidR="00CC3D76">
        <w:rPr>
          <w:color w:val="000000" w:themeColor="text1"/>
          <w:sz w:val="28"/>
          <w:szCs w:val="28"/>
        </w:rPr>
        <w:t>сбалансированности бюджета</w:t>
      </w:r>
      <w:r w:rsidRPr="00810B88">
        <w:rPr>
          <w:color w:val="000000" w:themeColor="text1"/>
          <w:sz w:val="28"/>
          <w:szCs w:val="28"/>
        </w:rPr>
        <w:t xml:space="preserve"> на основе стабильной налоговой политики и формирования привлекательных налоговых условий для субъектов хозяйственной деятельности.</w:t>
      </w:r>
    </w:p>
    <w:p w14:paraId="45E9371F" w14:textId="3AC99484" w:rsidR="00C054CD" w:rsidRPr="00810B88" w:rsidRDefault="00C054CD" w:rsidP="00C054C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>При формировании доходов учтены положения принятых и планируемых к принятию федеральных</w:t>
      </w:r>
      <w:r w:rsidR="00CC3D76">
        <w:rPr>
          <w:color w:val="000000" w:themeColor="text1"/>
          <w:sz w:val="28"/>
          <w:szCs w:val="28"/>
        </w:rPr>
        <w:t xml:space="preserve">, </w:t>
      </w:r>
      <w:r w:rsidRPr="00810B88">
        <w:rPr>
          <w:color w:val="000000" w:themeColor="text1"/>
          <w:sz w:val="28"/>
          <w:szCs w:val="28"/>
        </w:rPr>
        <w:t xml:space="preserve">областных законов, </w:t>
      </w:r>
      <w:r w:rsidR="00CC3D76">
        <w:rPr>
          <w:color w:val="000000" w:themeColor="text1"/>
          <w:sz w:val="28"/>
          <w:szCs w:val="28"/>
        </w:rPr>
        <w:t xml:space="preserve">муниципальных правовых актов, </w:t>
      </w:r>
      <w:r w:rsidRPr="00810B88">
        <w:rPr>
          <w:color w:val="000000" w:themeColor="text1"/>
          <w:sz w:val="28"/>
          <w:szCs w:val="28"/>
        </w:rPr>
        <w:t>регулирующих налоговые и бюджетные правоотношения, вступающие в силу с 1 января 202</w:t>
      </w:r>
      <w:r w:rsidR="00DC4B54">
        <w:rPr>
          <w:color w:val="000000" w:themeColor="text1"/>
          <w:sz w:val="28"/>
          <w:szCs w:val="28"/>
        </w:rPr>
        <w:t>5</w:t>
      </w:r>
      <w:r w:rsidRPr="00810B88">
        <w:rPr>
          <w:color w:val="000000" w:themeColor="text1"/>
          <w:sz w:val="28"/>
          <w:szCs w:val="28"/>
        </w:rPr>
        <w:t xml:space="preserve"> года, в том числе предусматривающие изменение налоговых ставок и нормативов отчислений в бюджеты бюджетной системы Российской Федерации отдельных налоговых доходов.</w:t>
      </w:r>
    </w:p>
    <w:p w14:paraId="1EF48C63" w14:textId="3306C597" w:rsidR="00C054CD" w:rsidRPr="00810B88" w:rsidRDefault="00C054CD" w:rsidP="00C054CD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 xml:space="preserve">Объем безвозмездных поступлений на среднесрочную перспективу                  (3 года) основан на показателях проекта закона </w:t>
      </w:r>
      <w:r w:rsidR="00CC3D76">
        <w:rPr>
          <w:color w:val="000000" w:themeColor="text1"/>
          <w:sz w:val="28"/>
          <w:szCs w:val="28"/>
        </w:rPr>
        <w:t>Кировской области</w:t>
      </w:r>
      <w:r w:rsidRPr="00810B88">
        <w:rPr>
          <w:color w:val="000000" w:themeColor="text1"/>
          <w:sz w:val="28"/>
          <w:szCs w:val="28"/>
        </w:rPr>
        <w:t xml:space="preserve">                                 «О бюджете </w:t>
      </w:r>
      <w:r w:rsidR="00CC3D76">
        <w:rPr>
          <w:color w:val="000000" w:themeColor="text1"/>
          <w:sz w:val="28"/>
          <w:szCs w:val="28"/>
        </w:rPr>
        <w:t xml:space="preserve">области </w:t>
      </w:r>
      <w:r w:rsidRPr="00810B88">
        <w:rPr>
          <w:color w:val="000000" w:themeColor="text1"/>
          <w:sz w:val="28"/>
          <w:szCs w:val="28"/>
        </w:rPr>
        <w:t>на 202</w:t>
      </w:r>
      <w:r w:rsidR="00DC4B54">
        <w:rPr>
          <w:color w:val="000000" w:themeColor="text1"/>
          <w:sz w:val="28"/>
          <w:szCs w:val="28"/>
        </w:rPr>
        <w:t>5</w:t>
      </w:r>
      <w:r w:rsidRPr="00810B88">
        <w:rPr>
          <w:color w:val="000000" w:themeColor="text1"/>
          <w:sz w:val="28"/>
          <w:szCs w:val="28"/>
        </w:rPr>
        <w:t xml:space="preserve"> год и на плановый период 202</w:t>
      </w:r>
      <w:r w:rsidR="00DC4B54">
        <w:rPr>
          <w:color w:val="000000" w:themeColor="text1"/>
          <w:sz w:val="28"/>
          <w:szCs w:val="28"/>
        </w:rPr>
        <w:t>6</w:t>
      </w:r>
      <w:r w:rsidRPr="00810B88">
        <w:rPr>
          <w:color w:val="000000" w:themeColor="text1"/>
          <w:sz w:val="28"/>
          <w:szCs w:val="28"/>
        </w:rPr>
        <w:t xml:space="preserve"> и 202</w:t>
      </w:r>
      <w:r w:rsidR="00DC4B54">
        <w:rPr>
          <w:color w:val="000000" w:themeColor="text1"/>
          <w:sz w:val="28"/>
          <w:szCs w:val="28"/>
        </w:rPr>
        <w:t>7</w:t>
      </w:r>
      <w:r w:rsidRPr="00810B88">
        <w:rPr>
          <w:color w:val="000000" w:themeColor="text1"/>
          <w:sz w:val="28"/>
          <w:szCs w:val="28"/>
        </w:rPr>
        <w:t xml:space="preserve"> годов», соглашениях, заключенных органами </w:t>
      </w:r>
      <w:r w:rsidR="00CC3D76">
        <w:rPr>
          <w:color w:val="000000" w:themeColor="text1"/>
          <w:sz w:val="28"/>
          <w:szCs w:val="28"/>
        </w:rPr>
        <w:t xml:space="preserve">местного самоуправления с органами </w:t>
      </w:r>
      <w:r w:rsidRPr="00810B88">
        <w:rPr>
          <w:color w:val="000000" w:themeColor="text1"/>
          <w:sz w:val="28"/>
          <w:szCs w:val="28"/>
        </w:rPr>
        <w:t xml:space="preserve">исполнительной власти области на планируемый период.  </w:t>
      </w:r>
    </w:p>
    <w:p w14:paraId="26BA6990" w14:textId="43C655E8" w:rsidR="00C054CD" w:rsidRPr="00810B88" w:rsidRDefault="00C054CD" w:rsidP="00C054CD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lastRenderedPageBreak/>
        <w:t>В долгосрочной перспективе за основу прогнозных объемов безвозмездных поступлений взят 202</w:t>
      </w:r>
      <w:r w:rsidR="00DC4B54">
        <w:rPr>
          <w:color w:val="000000" w:themeColor="text1"/>
          <w:sz w:val="28"/>
          <w:szCs w:val="28"/>
        </w:rPr>
        <w:t>7</w:t>
      </w:r>
      <w:r w:rsidRPr="00810B88">
        <w:rPr>
          <w:color w:val="000000" w:themeColor="text1"/>
          <w:sz w:val="28"/>
          <w:szCs w:val="28"/>
        </w:rPr>
        <w:t xml:space="preserve"> год.</w:t>
      </w:r>
    </w:p>
    <w:p w14:paraId="58708A9C" w14:textId="5162A3D3" w:rsidR="00C054CD" w:rsidRPr="00810B88" w:rsidRDefault="00C054CD" w:rsidP="00C054CD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 xml:space="preserve">Расходная часть бюджетного прогноза </w:t>
      </w:r>
      <w:r w:rsidR="00CC3D76">
        <w:rPr>
          <w:color w:val="000000" w:themeColor="text1"/>
          <w:sz w:val="28"/>
          <w:szCs w:val="28"/>
        </w:rPr>
        <w:t>Слободского района</w:t>
      </w:r>
      <w:r w:rsidRPr="00810B88">
        <w:rPr>
          <w:color w:val="000000" w:themeColor="text1"/>
          <w:sz w:val="28"/>
          <w:szCs w:val="28"/>
        </w:rPr>
        <w:t xml:space="preserve"> сформирована  исходя из ожидаемого поступления доходов бюджета                        с учетом ограничений и требований, установленных Бюджетным кодексом  Российской Федерации по предельному объему дефицита </w:t>
      </w:r>
      <w:r w:rsidR="00CC3D76">
        <w:rPr>
          <w:color w:val="000000" w:themeColor="text1"/>
          <w:sz w:val="28"/>
          <w:szCs w:val="28"/>
        </w:rPr>
        <w:t>районного</w:t>
      </w:r>
      <w:r w:rsidRPr="00810B88">
        <w:rPr>
          <w:color w:val="000000" w:themeColor="text1"/>
          <w:sz w:val="28"/>
          <w:szCs w:val="28"/>
        </w:rPr>
        <w:t xml:space="preserve"> бюджета и бюджетов </w:t>
      </w:r>
      <w:r w:rsidR="00CC3D76">
        <w:rPr>
          <w:color w:val="000000" w:themeColor="text1"/>
          <w:sz w:val="28"/>
          <w:szCs w:val="28"/>
        </w:rPr>
        <w:t>поселений района</w:t>
      </w:r>
      <w:r w:rsidRPr="00810B88">
        <w:rPr>
          <w:color w:val="000000" w:themeColor="text1"/>
          <w:sz w:val="28"/>
          <w:szCs w:val="28"/>
        </w:rPr>
        <w:t xml:space="preserve">.  </w:t>
      </w:r>
    </w:p>
    <w:p w14:paraId="70825F95" w14:textId="7938C914" w:rsidR="00C054CD" w:rsidRPr="00810B88" w:rsidRDefault="00C054CD" w:rsidP="00C054C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>Основными приоритетами бюджетной политики в области расходования средств являются:</w:t>
      </w:r>
    </w:p>
    <w:p w14:paraId="5499B9F5" w14:textId="77777777" w:rsidR="00C054CD" w:rsidRPr="00810B88" w:rsidRDefault="00C054CD" w:rsidP="00C054CD">
      <w:pPr>
        <w:spacing w:line="360" w:lineRule="auto"/>
        <w:ind w:left="360" w:firstLine="34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>о</w:t>
      </w:r>
      <w:r w:rsidRPr="00810B88">
        <w:rPr>
          <w:rFonts w:hint="eastAsia"/>
          <w:color w:val="000000" w:themeColor="text1"/>
          <w:sz w:val="28"/>
          <w:szCs w:val="28"/>
        </w:rPr>
        <w:t>беспечение сбалансированности бюджета</w:t>
      </w:r>
      <w:r w:rsidRPr="00810B88">
        <w:rPr>
          <w:color w:val="000000" w:themeColor="text1"/>
          <w:sz w:val="28"/>
          <w:szCs w:val="28"/>
        </w:rPr>
        <w:t>;</w:t>
      </w:r>
    </w:p>
    <w:p w14:paraId="287FDC53" w14:textId="77777777" w:rsidR="00C054CD" w:rsidRPr="00810B88" w:rsidRDefault="00C054CD" w:rsidP="00C054C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>выполнение всех принятых обязательств социального характера;</w:t>
      </w:r>
    </w:p>
    <w:p w14:paraId="01B2D5A7" w14:textId="2ABDFE03" w:rsidR="00C054CD" w:rsidRPr="00810B88" w:rsidRDefault="00C054CD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 xml:space="preserve">достижение приоритетов и целей, определенных </w:t>
      </w:r>
      <w:r w:rsidR="00DC4B54" w:rsidRPr="004E59F5">
        <w:rPr>
          <w:color w:val="000000"/>
          <w:sz w:val="28"/>
          <w:szCs w:val="28"/>
        </w:rPr>
        <w:t>Указом Прези</w:t>
      </w:r>
      <w:r w:rsidR="00DC4B54">
        <w:rPr>
          <w:color w:val="000000"/>
          <w:sz w:val="28"/>
          <w:szCs w:val="28"/>
        </w:rPr>
        <w:t>дента Российской Федерации от 07.05.2024 № 309</w:t>
      </w:r>
      <w:r w:rsidR="00DC4B54" w:rsidRPr="004E59F5">
        <w:rPr>
          <w:color w:val="000000"/>
          <w:sz w:val="28"/>
          <w:szCs w:val="28"/>
        </w:rPr>
        <w:t xml:space="preserve"> «О национальных целях развития Российской Федерации на период до 2030 года</w:t>
      </w:r>
      <w:r w:rsidR="00DC4B54">
        <w:rPr>
          <w:color w:val="000000"/>
          <w:sz w:val="28"/>
          <w:szCs w:val="28"/>
        </w:rPr>
        <w:t xml:space="preserve"> и на перспективу до 2036 года</w:t>
      </w:r>
      <w:r w:rsidR="00DC4B54" w:rsidRPr="004E59F5">
        <w:rPr>
          <w:color w:val="000000"/>
          <w:sz w:val="28"/>
          <w:szCs w:val="28"/>
        </w:rPr>
        <w:t>», Стратегией социально-экономического развития</w:t>
      </w:r>
      <w:r w:rsidR="00DC4B54">
        <w:rPr>
          <w:color w:val="000000"/>
          <w:sz w:val="28"/>
          <w:szCs w:val="28"/>
        </w:rPr>
        <w:t xml:space="preserve"> Слободского района</w:t>
      </w:r>
      <w:r w:rsidR="00DC4B54" w:rsidRPr="004E59F5">
        <w:rPr>
          <w:color w:val="000000"/>
          <w:sz w:val="28"/>
          <w:szCs w:val="28"/>
        </w:rPr>
        <w:t xml:space="preserve"> Кировской области на период до 2035 года, </w:t>
      </w:r>
      <w:r w:rsidR="00DC4B54" w:rsidRPr="00E317CA">
        <w:rPr>
          <w:color w:val="000000"/>
          <w:sz w:val="28"/>
          <w:szCs w:val="28"/>
        </w:rPr>
        <w:t xml:space="preserve">утвержденной </w:t>
      </w:r>
      <w:r w:rsidR="00DC4B54">
        <w:rPr>
          <w:color w:val="000000"/>
          <w:sz w:val="28"/>
          <w:szCs w:val="28"/>
        </w:rPr>
        <w:t>решением Слободской районной Думы от 20.02.2019 № 35/350</w:t>
      </w:r>
      <w:r w:rsidR="00DC4B54" w:rsidRPr="00E317CA">
        <w:rPr>
          <w:color w:val="000000"/>
          <w:sz w:val="28"/>
          <w:szCs w:val="28"/>
        </w:rPr>
        <w:t xml:space="preserve"> «Об утверждении Стратегии социально-экономического развития</w:t>
      </w:r>
      <w:r w:rsidR="00DC4B54">
        <w:rPr>
          <w:color w:val="000000"/>
          <w:sz w:val="28"/>
          <w:szCs w:val="28"/>
        </w:rPr>
        <w:t xml:space="preserve"> муниципального образования Слободской муниципальный район </w:t>
      </w:r>
      <w:r w:rsidR="00DC4B54" w:rsidRPr="00E317CA">
        <w:rPr>
          <w:color w:val="000000"/>
          <w:sz w:val="28"/>
          <w:szCs w:val="28"/>
        </w:rPr>
        <w:t xml:space="preserve"> Кировской области на период до 2035 года»</w:t>
      </w:r>
      <w:r w:rsidRPr="00810B88">
        <w:rPr>
          <w:color w:val="000000" w:themeColor="text1"/>
          <w:sz w:val="28"/>
          <w:szCs w:val="28"/>
        </w:rPr>
        <w:t>.</w:t>
      </w:r>
    </w:p>
    <w:p w14:paraId="26C08BD9" w14:textId="283FEAB4" w:rsidR="00A6781A" w:rsidRDefault="00C054CD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10B88">
        <w:rPr>
          <w:color w:val="000000" w:themeColor="text1"/>
          <w:sz w:val="28"/>
          <w:szCs w:val="28"/>
        </w:rPr>
        <w:t xml:space="preserve">При формировании бюджета на очередной финансовый год основные параметры бюджетного прогноза </w:t>
      </w:r>
      <w:r w:rsidR="00CC3D76">
        <w:rPr>
          <w:color w:val="000000" w:themeColor="text1"/>
          <w:sz w:val="28"/>
          <w:szCs w:val="28"/>
        </w:rPr>
        <w:t>Слободского района</w:t>
      </w:r>
      <w:r w:rsidRPr="00810B88">
        <w:rPr>
          <w:color w:val="000000" w:themeColor="text1"/>
          <w:sz w:val="28"/>
          <w:szCs w:val="28"/>
        </w:rPr>
        <w:t xml:space="preserve"> будут скорректированы с учетом изменяющихся условий социально - экономического развития, уточнения объемов межбюджетных трансфертов, предоставляемых  из  </w:t>
      </w:r>
      <w:r w:rsidR="00CC3D76">
        <w:rPr>
          <w:color w:val="000000" w:themeColor="text1"/>
          <w:sz w:val="28"/>
          <w:szCs w:val="28"/>
        </w:rPr>
        <w:t>областного</w:t>
      </w:r>
      <w:r w:rsidRPr="00810B88">
        <w:rPr>
          <w:color w:val="000000" w:themeColor="text1"/>
          <w:sz w:val="28"/>
          <w:szCs w:val="28"/>
        </w:rPr>
        <w:t xml:space="preserve"> бюджета.</w:t>
      </w:r>
    </w:p>
    <w:p w14:paraId="4A0A82C1" w14:textId="1046FBD6" w:rsidR="00F05FD8" w:rsidRDefault="00F05FD8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14:paraId="0E37EC6E" w14:textId="1275E778" w:rsidR="00F05FD8" w:rsidRDefault="00F05FD8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14:paraId="503DA037" w14:textId="67382B9B" w:rsidR="00F05FD8" w:rsidRDefault="00F05FD8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14:paraId="70EDBA0A" w14:textId="6B06FE94" w:rsidR="00F05FD8" w:rsidRDefault="00F05FD8" w:rsidP="00CC3D76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14:paraId="2FFD3C71" w14:textId="77777777" w:rsidR="00F05FD8" w:rsidRDefault="00F05FD8">
      <w:pPr>
        <w:spacing w:after="160" w:line="259" w:lineRule="auto"/>
        <w:rPr>
          <w:color w:val="000000" w:themeColor="text1"/>
          <w:sz w:val="28"/>
          <w:szCs w:val="28"/>
        </w:rPr>
        <w:sectPr w:rsidR="00F05FD8" w:rsidSect="00C02CA4">
          <w:headerReference w:type="default" r:id="rId6"/>
          <w:pgSz w:w="11906" w:h="16838"/>
          <w:pgMar w:top="1021" w:right="851" w:bottom="1134" w:left="1701" w:header="709" w:footer="709" w:gutter="0"/>
          <w:cols w:space="708"/>
          <w:titlePg/>
          <w:docGrid w:linePitch="360"/>
        </w:sectPr>
      </w:pPr>
      <w:r>
        <w:rPr>
          <w:color w:val="000000" w:themeColor="text1"/>
          <w:sz w:val="28"/>
          <w:szCs w:val="28"/>
        </w:rPr>
        <w:br w:type="page"/>
      </w:r>
    </w:p>
    <w:p w14:paraId="478E3878" w14:textId="26D3B014" w:rsidR="00F05FD8" w:rsidRDefault="00F05FD8" w:rsidP="00F05FD8">
      <w:pPr>
        <w:jc w:val="center"/>
      </w:pPr>
      <w:r>
        <w:rPr>
          <w:b/>
          <w:sz w:val="28"/>
          <w:szCs w:val="28"/>
        </w:rPr>
        <w:lastRenderedPageBreak/>
        <w:t>Прогноз основных показателей</w:t>
      </w:r>
    </w:p>
    <w:p w14:paraId="36191C46" w14:textId="53247E37" w:rsidR="00F05FD8" w:rsidRDefault="00F05FD8" w:rsidP="00F05F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Слободского муниципального района</w:t>
      </w:r>
    </w:p>
    <w:p w14:paraId="4E17B105" w14:textId="486AFCB0" w:rsidR="00E23837" w:rsidRDefault="00E23837" w:rsidP="00F05FD8">
      <w:pPr>
        <w:jc w:val="center"/>
      </w:pPr>
      <w:r>
        <w:rPr>
          <w:b/>
          <w:sz w:val="28"/>
          <w:szCs w:val="28"/>
        </w:rPr>
        <w:t>на 2025 – 2030 годы</w:t>
      </w:r>
    </w:p>
    <w:p w14:paraId="51F87310" w14:textId="3604A635" w:rsidR="00F05FD8" w:rsidRDefault="00F05FD8" w:rsidP="00896AC1">
      <w:pPr>
        <w:jc w:val="right"/>
      </w:pPr>
      <w:r>
        <w:t xml:space="preserve"> (тыс. рублей)</w:t>
      </w:r>
    </w:p>
    <w:p w14:paraId="6B6914AB" w14:textId="394AE706" w:rsidR="005D144C" w:rsidRDefault="005D144C" w:rsidP="005D144C"/>
    <w:tbl>
      <w:tblPr>
        <w:tblW w:w="14673" w:type="dxa"/>
        <w:tblLook w:val="04A0" w:firstRow="1" w:lastRow="0" w:firstColumn="1" w:lastColumn="0" w:noHBand="0" w:noVBand="1"/>
      </w:tblPr>
      <w:tblGrid>
        <w:gridCol w:w="871"/>
        <w:gridCol w:w="2312"/>
        <w:gridCol w:w="1521"/>
        <w:gridCol w:w="1417"/>
        <w:gridCol w:w="1356"/>
        <w:gridCol w:w="1400"/>
        <w:gridCol w:w="1420"/>
        <w:gridCol w:w="1500"/>
        <w:gridCol w:w="1520"/>
        <w:gridCol w:w="1356"/>
      </w:tblGrid>
      <w:tr w:rsidR="00AF303A" w14:paraId="247351DB" w14:textId="5671F940" w:rsidTr="002F4721">
        <w:trPr>
          <w:trHeight w:val="70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D827" w14:textId="77777777" w:rsidR="00AF303A" w:rsidRDefault="00AF303A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3FF6" w14:textId="77777777" w:rsidR="00AF303A" w:rsidRDefault="00AF30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83468" w14:textId="362D010B" w:rsidR="00AF303A" w:rsidRDefault="00AF303A">
            <w:pPr>
              <w:jc w:val="center"/>
            </w:pPr>
            <w:r>
              <w:t>202</w:t>
            </w:r>
            <w:r w:rsidR="008E6EE0">
              <w:t>3</w:t>
            </w:r>
            <w:r>
              <w:t xml:space="preserve"> год (отчет)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7B4B5" w14:textId="17A8B790" w:rsidR="00AF303A" w:rsidRDefault="00AF303A">
            <w:pPr>
              <w:jc w:val="center"/>
            </w:pPr>
            <w:r>
              <w:t>202</w:t>
            </w:r>
            <w:r w:rsidR="008E6EE0">
              <w:t>4</w:t>
            </w:r>
            <w:r>
              <w:t xml:space="preserve"> год</w:t>
            </w:r>
          </w:p>
          <w:p w14:paraId="340F690D" w14:textId="59D42ECF" w:rsidR="00AF303A" w:rsidRDefault="00AF303A">
            <w:pPr>
              <w:jc w:val="center"/>
            </w:pPr>
            <w:r>
              <w:t>(оценка)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DE785" w14:textId="3D16DEE0" w:rsidR="00AF303A" w:rsidRDefault="00AF303A">
            <w:pPr>
              <w:jc w:val="center"/>
            </w:pPr>
            <w:r>
              <w:t>202</w:t>
            </w:r>
            <w:r w:rsidR="008E6EE0">
              <w:t>5</w:t>
            </w:r>
            <w:r>
              <w:t xml:space="preserve">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7C451" w14:textId="5B746838" w:rsidR="00AF303A" w:rsidRDefault="00AF303A">
            <w:pPr>
              <w:jc w:val="center"/>
            </w:pPr>
            <w:r>
              <w:t>202</w:t>
            </w:r>
            <w:r w:rsidR="008E6EE0">
              <w:t>6</w:t>
            </w:r>
            <w: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31996" w14:textId="704409B5" w:rsidR="00AF303A" w:rsidRDefault="00AF303A">
            <w:pPr>
              <w:jc w:val="center"/>
            </w:pPr>
            <w:r>
              <w:t>202</w:t>
            </w:r>
            <w:r w:rsidR="008E6EE0">
              <w:t>7</w:t>
            </w:r>
            <w: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9783D" w14:textId="052C9438" w:rsidR="00AF303A" w:rsidRDefault="00AF303A">
            <w:pPr>
              <w:jc w:val="center"/>
            </w:pPr>
            <w:r>
              <w:t>202</w:t>
            </w:r>
            <w:r w:rsidR="008E6EE0">
              <w:t>8</w:t>
            </w:r>
            <w: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6B9D0" w14:textId="78FC9387" w:rsidR="00AF303A" w:rsidRDefault="00AF303A">
            <w:pPr>
              <w:jc w:val="center"/>
            </w:pPr>
            <w:r>
              <w:t>202</w:t>
            </w:r>
            <w:r w:rsidR="008E6EE0">
              <w:t>9</w:t>
            </w:r>
            <w:r>
              <w:t xml:space="preserve"> год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3F7C5" w14:textId="01BD7884" w:rsidR="00AF303A" w:rsidRDefault="00AF303A">
            <w:pPr>
              <w:jc w:val="center"/>
            </w:pPr>
            <w:r>
              <w:t>20</w:t>
            </w:r>
            <w:r w:rsidR="008E6EE0">
              <w:t>30</w:t>
            </w:r>
            <w:r>
              <w:t xml:space="preserve"> год</w:t>
            </w:r>
          </w:p>
        </w:tc>
      </w:tr>
      <w:tr w:rsidR="00AF303A" w14:paraId="198EB847" w14:textId="14F53382" w:rsidTr="002F4721">
        <w:trPr>
          <w:trHeight w:val="330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180A9C" w14:textId="77777777" w:rsidR="00AF303A" w:rsidRDefault="00AF30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5BEA85" w14:textId="77777777" w:rsidR="00AF303A" w:rsidRDefault="00AF30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F3801B" w14:textId="3A718387" w:rsidR="00AF303A" w:rsidRDefault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862BBA" w14:textId="495E78AD" w:rsidR="00AF303A" w:rsidRDefault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4866F3" w14:textId="1A34A552" w:rsidR="00AF303A" w:rsidRDefault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A243BA" w14:textId="37075F8C" w:rsidR="00AF303A" w:rsidRDefault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0D3367" w14:textId="7F32E999" w:rsidR="00AF303A" w:rsidRDefault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C191" w14:textId="1733487A" w:rsidR="00AF303A" w:rsidRDefault="002F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DEFE" w14:textId="5D4D55EC" w:rsidR="00AF303A" w:rsidRDefault="002F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5CE48" w14:textId="6A6E985F" w:rsidR="00AF303A" w:rsidRDefault="002F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DB1961" w14:paraId="3957E9CF" w14:textId="488761A5" w:rsidTr="00896AC1">
        <w:trPr>
          <w:trHeight w:val="330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4034F7" w14:textId="77777777" w:rsidR="00DB1961" w:rsidRDefault="00DB1961" w:rsidP="00DB1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3CB1E9" w14:textId="77777777" w:rsidR="00DB1961" w:rsidRDefault="00DB196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7E2DF5D" w14:textId="6FA08F42" w:rsidR="00DB1961" w:rsidRPr="008E6EE0" w:rsidRDefault="008E6EE0" w:rsidP="00DB1961">
            <w:pPr>
              <w:jc w:val="center"/>
              <w:rPr>
                <w:color w:val="000000"/>
              </w:rPr>
            </w:pPr>
            <w:r w:rsidRPr="008E6EE0">
              <w:t>1 003 594,</w:t>
            </w:r>
            <w:r w:rsidR="00896AC1"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259F9913" w14:textId="72774E6C" w:rsidR="00DB1961" w:rsidRPr="00896AC1" w:rsidRDefault="00896AC1" w:rsidP="00DB1961">
            <w:pPr>
              <w:jc w:val="center"/>
              <w:rPr>
                <w:color w:val="000000"/>
              </w:rPr>
            </w:pPr>
            <w:r w:rsidRPr="00896AC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896AC1">
              <w:rPr>
                <w:color w:val="000000"/>
              </w:rPr>
              <w:t>171</w:t>
            </w:r>
            <w:r>
              <w:rPr>
                <w:color w:val="000000"/>
              </w:rPr>
              <w:t xml:space="preserve"> </w:t>
            </w:r>
            <w:r w:rsidRPr="00896AC1">
              <w:rPr>
                <w:color w:val="000000"/>
              </w:rPr>
              <w:t>535,0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76C040C5" w14:textId="1071B3D4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1 090 881,5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4881C1B9" w14:textId="3438FEA2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1 034 372,6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34F1AF4C" w14:textId="0CF3B10E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1 038 233,2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ECF53" w14:textId="14EE65B0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1 043 166,2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47F64" w14:textId="06226F64" w:rsidR="00DB1961" w:rsidRPr="00896AC1" w:rsidRDefault="00587099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1 056 486,4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9C758" w14:textId="0036FA95" w:rsidR="00DB1961" w:rsidRPr="00896AC1" w:rsidRDefault="00587099" w:rsidP="009C3C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</w:t>
            </w:r>
            <w:r w:rsidR="009C3C19">
              <w:rPr>
                <w:color w:val="000000"/>
              </w:rPr>
              <w:t>7</w:t>
            </w:r>
            <w:r>
              <w:rPr>
                <w:color w:val="000000"/>
              </w:rPr>
              <w:t>4 453,0</w:t>
            </w:r>
          </w:p>
        </w:tc>
      </w:tr>
      <w:tr w:rsidR="00DB1961" w14:paraId="4BBF79D6" w14:textId="4E212A9F" w:rsidTr="00896AC1">
        <w:trPr>
          <w:trHeight w:val="645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B172CD" w14:textId="77777777" w:rsidR="00DB1961" w:rsidRDefault="00DB1961" w:rsidP="00DB1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8E230D" w14:textId="77777777" w:rsidR="00DB1961" w:rsidRDefault="00DB196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A7A9129" w14:textId="22C42F89" w:rsidR="00DB1961" w:rsidRDefault="008E6EE0" w:rsidP="00DB1961">
            <w:pPr>
              <w:jc w:val="center"/>
              <w:rPr>
                <w:color w:val="000000"/>
              </w:rPr>
            </w:pPr>
            <w:r>
              <w:t>321</w:t>
            </w:r>
            <w:r w:rsidR="00B7174C">
              <w:t xml:space="preserve"> </w:t>
            </w:r>
            <w:r>
              <w:t>594,7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5B1FA224" w14:textId="5D890DAF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438 852,6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79C2D85" w14:textId="2B1E75A9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395 246,8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D8B3D7A" w14:textId="341E103D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401 670,2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11C25C52" w14:textId="476A91C4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377 947,0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C77F3" w14:textId="5D8B61D3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395 869,2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8E07" w14:textId="44C08197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415 662,7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D03AE" w14:textId="077B59E7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436 445,8</w:t>
            </w:r>
          </w:p>
        </w:tc>
      </w:tr>
      <w:tr w:rsidR="00DB1961" w14:paraId="69F4952C" w14:textId="163315F6" w:rsidTr="00896AC1">
        <w:trPr>
          <w:trHeight w:val="645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B1D1AD" w14:textId="77777777" w:rsidR="00DB1961" w:rsidRDefault="00DB1961" w:rsidP="00DB1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C57F89" w14:textId="77777777" w:rsidR="00DB1961" w:rsidRDefault="00DB196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E97AE2A" w14:textId="1D3F95E7" w:rsidR="00DB1961" w:rsidRPr="00896AC1" w:rsidRDefault="008E6EE0" w:rsidP="00DB1961">
            <w:pPr>
              <w:jc w:val="center"/>
              <w:rPr>
                <w:color w:val="000000"/>
              </w:rPr>
            </w:pPr>
            <w:r w:rsidRPr="00896AC1">
              <w:rPr>
                <w:color w:val="000000"/>
              </w:rPr>
              <w:t>682 000,0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C0130E9" w14:textId="38B45103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732 682,4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04BE4891" w14:textId="0FD291D6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695 634,7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12F2A823" w14:textId="1C136DCB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632 702,4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022908CE" w14:textId="118CC4DA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660 286,2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8240" w14:textId="70B0EC17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647297,0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D307" w14:textId="1423C012" w:rsidR="00DB1961" w:rsidRPr="00896AC1" w:rsidRDefault="00896AC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640 823,7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E397C" w14:textId="405431BB" w:rsidR="00896AC1" w:rsidRPr="00896AC1" w:rsidRDefault="00896AC1" w:rsidP="00896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9C3C19">
              <w:rPr>
                <w:color w:val="000000"/>
              </w:rPr>
              <w:t>3</w:t>
            </w:r>
            <w:r>
              <w:rPr>
                <w:color w:val="000000"/>
              </w:rPr>
              <w:t>8007,2</w:t>
            </w:r>
          </w:p>
        </w:tc>
      </w:tr>
      <w:tr w:rsidR="00DB1961" w:rsidRPr="003129A8" w14:paraId="49F8E067" w14:textId="28502FF3" w:rsidTr="00896AC1">
        <w:trPr>
          <w:trHeight w:val="451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0BACD2" w14:textId="77777777" w:rsidR="00DB1961" w:rsidRDefault="00DB1961" w:rsidP="00DB1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F1ED73" w14:textId="77777777" w:rsidR="00DB1961" w:rsidRDefault="00DB1961" w:rsidP="00DB1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475A815" w14:textId="2B666EF3" w:rsidR="00DB1961" w:rsidRPr="003129A8" w:rsidRDefault="00797809" w:rsidP="00DB1961">
            <w:pPr>
              <w:jc w:val="center"/>
              <w:rPr>
                <w:color w:val="000000"/>
              </w:rPr>
            </w:pPr>
            <w:r w:rsidRPr="003129A8">
              <w:t>988 978,1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0BDFF13" w14:textId="0CDB4380" w:rsidR="006165C0" w:rsidRPr="003129A8" w:rsidRDefault="006165C0" w:rsidP="006165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1 171 535,0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3EF66C0" w14:textId="55EB4F93" w:rsidR="003129A8" w:rsidRPr="003129A8" w:rsidRDefault="003129A8" w:rsidP="003129A8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090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881,5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245AE7D" w14:textId="7A40F2D1" w:rsidR="00DB1961" w:rsidRPr="003129A8" w:rsidRDefault="003129A8" w:rsidP="00DB196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034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372,6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643C9F9" w14:textId="1046B095" w:rsidR="00DB1961" w:rsidRPr="003129A8" w:rsidRDefault="003129A8" w:rsidP="00DB196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038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233,2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4A20" w14:textId="669266CE" w:rsidR="00DB1961" w:rsidRPr="003129A8" w:rsidRDefault="003129A8" w:rsidP="00DB196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044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166,2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59FC" w14:textId="03CD1065" w:rsidR="00DB1961" w:rsidRPr="003129A8" w:rsidRDefault="003129A8" w:rsidP="00DB196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057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486,4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C5851" w14:textId="0519A6F1" w:rsidR="00DB1961" w:rsidRPr="003129A8" w:rsidRDefault="003129A8" w:rsidP="00DB196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3129A8">
              <w:rPr>
                <w:color w:val="000000"/>
              </w:rPr>
              <w:t>075</w:t>
            </w:r>
            <w:r>
              <w:rPr>
                <w:color w:val="000000"/>
              </w:rPr>
              <w:t xml:space="preserve"> </w:t>
            </w:r>
            <w:r w:rsidRPr="003129A8">
              <w:rPr>
                <w:color w:val="000000"/>
              </w:rPr>
              <w:t>453,0</w:t>
            </w:r>
          </w:p>
        </w:tc>
      </w:tr>
      <w:tr w:rsidR="002F4721" w:rsidRPr="003129A8" w14:paraId="3918D0BD" w14:textId="36E4E980" w:rsidTr="00896AC1">
        <w:trPr>
          <w:trHeight w:val="330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C5BC2D" w14:textId="77777777" w:rsidR="002F4721" w:rsidRDefault="002F4721" w:rsidP="002F47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D0E9F5" w14:textId="77777777" w:rsidR="002F4721" w:rsidRDefault="002F4721" w:rsidP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Дефицит (профицит)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04D0025" w14:textId="13BB2451" w:rsidR="002F4721" w:rsidRPr="003129A8" w:rsidRDefault="00797809" w:rsidP="002F4721">
            <w:pPr>
              <w:jc w:val="center"/>
              <w:rPr>
                <w:color w:val="000000"/>
              </w:rPr>
            </w:pPr>
            <w:r w:rsidRPr="003129A8">
              <w:t>14 616,5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50B5026" w14:textId="7E54370E" w:rsidR="002F4721" w:rsidRPr="003129A8" w:rsidRDefault="006165C0" w:rsidP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E0EB14B" w14:textId="593D805F" w:rsidR="002F4721" w:rsidRPr="003129A8" w:rsidRDefault="00BC25D7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4B4953E" w14:textId="674410B6" w:rsidR="002F4721" w:rsidRPr="003129A8" w:rsidRDefault="003129A8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ECE1CE6" w14:textId="629B75DB" w:rsidR="002F4721" w:rsidRPr="003129A8" w:rsidRDefault="003129A8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437984A" w14:textId="7700280A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-1 000,00</w:t>
            </w:r>
          </w:p>
        </w:tc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4F17" w14:textId="7C038246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-1 000,00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EB7AF" w14:textId="1C7C73A1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-1 000,00</w:t>
            </w:r>
          </w:p>
        </w:tc>
      </w:tr>
      <w:tr w:rsidR="002F4721" w:rsidRPr="003129A8" w14:paraId="1009E0B0" w14:textId="2939626F" w:rsidTr="00896AC1">
        <w:trPr>
          <w:trHeight w:val="330"/>
        </w:trPr>
        <w:tc>
          <w:tcPr>
            <w:tcW w:w="9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0CC306" w14:textId="77777777" w:rsidR="002F4721" w:rsidRDefault="002F4721" w:rsidP="002F47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A260EB" w14:textId="77777777" w:rsidR="002F4721" w:rsidRDefault="002F4721" w:rsidP="002F47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долг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E202BBD" w14:textId="0D6CE835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33AE44C" w14:textId="6998473A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2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5553483" w14:textId="63CE29F9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0CC7DEE" w14:textId="1862B4C1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007BC00" w14:textId="7BAC1692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3C409BE" w14:textId="3294B584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8B46" w14:textId="57468ED3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1F619" w14:textId="6D6C986A" w:rsidR="002F4721" w:rsidRPr="003129A8" w:rsidRDefault="002F4721" w:rsidP="002F4721">
            <w:pPr>
              <w:jc w:val="center"/>
              <w:rPr>
                <w:color w:val="000000"/>
              </w:rPr>
            </w:pPr>
            <w:r w:rsidRPr="003129A8">
              <w:rPr>
                <w:color w:val="000000"/>
              </w:rPr>
              <w:t>51 900,00</w:t>
            </w:r>
          </w:p>
        </w:tc>
      </w:tr>
    </w:tbl>
    <w:p w14:paraId="098D913F" w14:textId="1709DCFB" w:rsidR="005D144C" w:rsidRDefault="005D144C" w:rsidP="005D144C"/>
    <w:sectPr w:rsidR="005D144C" w:rsidSect="00F05FD8">
      <w:pgSz w:w="16838" w:h="11906" w:orient="landscape"/>
      <w:pgMar w:top="1701" w:right="102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348A" w14:textId="77777777" w:rsidR="00406BB9" w:rsidRDefault="00406BB9">
      <w:r>
        <w:separator/>
      </w:r>
    </w:p>
  </w:endnote>
  <w:endnote w:type="continuationSeparator" w:id="0">
    <w:p w14:paraId="7BE45A29" w14:textId="77777777" w:rsidR="00406BB9" w:rsidRDefault="0040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26B9F" w14:textId="77777777" w:rsidR="00406BB9" w:rsidRDefault="00406BB9">
      <w:r>
        <w:separator/>
      </w:r>
    </w:p>
  </w:footnote>
  <w:footnote w:type="continuationSeparator" w:id="0">
    <w:p w14:paraId="044FED43" w14:textId="77777777" w:rsidR="00406BB9" w:rsidRDefault="00406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7706598"/>
      <w:docPartObj>
        <w:docPartGallery w:val="Page Numbers (Top of Page)"/>
        <w:docPartUnique/>
      </w:docPartObj>
    </w:sdtPr>
    <w:sdtEndPr/>
    <w:sdtContent>
      <w:p w14:paraId="599725E8" w14:textId="77777777" w:rsidR="00382CEE" w:rsidRDefault="00382C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6961FAF" w14:textId="77777777" w:rsidR="00382CEE" w:rsidRDefault="00382C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19"/>
    <w:rsid w:val="00036A39"/>
    <w:rsid w:val="000E1ED0"/>
    <w:rsid w:val="00261B10"/>
    <w:rsid w:val="002F4721"/>
    <w:rsid w:val="003129A8"/>
    <w:rsid w:val="00326334"/>
    <w:rsid w:val="00366B25"/>
    <w:rsid w:val="00382CEE"/>
    <w:rsid w:val="00406BB9"/>
    <w:rsid w:val="00467D6D"/>
    <w:rsid w:val="00547676"/>
    <w:rsid w:val="00587099"/>
    <w:rsid w:val="005D144C"/>
    <w:rsid w:val="006165C0"/>
    <w:rsid w:val="0070153A"/>
    <w:rsid w:val="00797809"/>
    <w:rsid w:val="007D3018"/>
    <w:rsid w:val="00896AC1"/>
    <w:rsid w:val="008C300F"/>
    <w:rsid w:val="008E6EE0"/>
    <w:rsid w:val="009C3C19"/>
    <w:rsid w:val="00A6781A"/>
    <w:rsid w:val="00AF303A"/>
    <w:rsid w:val="00B43B8A"/>
    <w:rsid w:val="00B7174C"/>
    <w:rsid w:val="00BA3E87"/>
    <w:rsid w:val="00BC25D7"/>
    <w:rsid w:val="00C054CD"/>
    <w:rsid w:val="00C17A19"/>
    <w:rsid w:val="00C434B6"/>
    <w:rsid w:val="00CC3D76"/>
    <w:rsid w:val="00DB1961"/>
    <w:rsid w:val="00DC4B54"/>
    <w:rsid w:val="00E0300E"/>
    <w:rsid w:val="00E23837"/>
    <w:rsid w:val="00F05FD8"/>
    <w:rsid w:val="00F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99C9"/>
  <w15:chartTrackingRefBased/>
  <w15:docId w15:val="{8EF229CD-CD2D-44D6-98F8-2EAA9E6E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4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54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Сюткин</dc:creator>
  <cp:keywords/>
  <dc:description/>
  <cp:lastModifiedBy>Финансовое Управлние</cp:lastModifiedBy>
  <cp:revision>24</cp:revision>
  <dcterms:created xsi:type="dcterms:W3CDTF">2022-11-10T08:26:00Z</dcterms:created>
  <dcterms:modified xsi:type="dcterms:W3CDTF">2024-11-13T13:21:00Z</dcterms:modified>
</cp:coreProperties>
</file>