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Pr="003C3E40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4" w:rsidRPr="003C3E40" w:rsidRDefault="00F737B4" w:rsidP="000C4B0E">
      <w:pPr>
        <w:ind w:right="-81"/>
        <w:jc w:val="center"/>
      </w:pPr>
      <w:r w:rsidRPr="003C3E40">
        <w:rPr>
          <w:b/>
          <w:caps/>
          <w:sz w:val="28"/>
          <w:szCs w:val="28"/>
        </w:rPr>
        <w:t>АДМИНИСТРАЦИЯ слободского 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5"/>
        <w:gridCol w:w="5478"/>
        <w:gridCol w:w="1652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1F6CB0" w:rsidP="001F6CB0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26.10.2022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1F6CB0" w:rsidP="001F6C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1416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1E11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Слободской районной Думы от </w:t>
      </w:r>
      <w:r w:rsidR="00AC3294">
        <w:rPr>
          <w:sz w:val="28"/>
          <w:szCs w:val="28"/>
        </w:rPr>
        <w:t>29</w:t>
      </w:r>
      <w:r w:rsidR="00264BEF">
        <w:rPr>
          <w:sz w:val="28"/>
          <w:szCs w:val="28"/>
        </w:rPr>
        <w:t>.0</w:t>
      </w:r>
      <w:r w:rsidR="00AC3294">
        <w:rPr>
          <w:sz w:val="28"/>
          <w:szCs w:val="28"/>
        </w:rPr>
        <w:t>9</w:t>
      </w:r>
      <w:r w:rsidR="00264BEF">
        <w:rPr>
          <w:sz w:val="28"/>
          <w:szCs w:val="28"/>
        </w:rPr>
        <w:t>.2022</w:t>
      </w:r>
      <w:r>
        <w:rPr>
          <w:sz w:val="28"/>
          <w:szCs w:val="28"/>
        </w:rPr>
        <w:t xml:space="preserve">   № </w:t>
      </w:r>
      <w:r w:rsidR="00264BEF">
        <w:rPr>
          <w:sz w:val="28"/>
          <w:szCs w:val="28"/>
        </w:rPr>
        <w:t>1</w:t>
      </w:r>
      <w:r w:rsidR="00AC3294">
        <w:rPr>
          <w:sz w:val="28"/>
          <w:szCs w:val="28"/>
        </w:rPr>
        <w:t>4</w:t>
      </w:r>
      <w:r w:rsidR="00264BEF">
        <w:rPr>
          <w:sz w:val="28"/>
          <w:szCs w:val="28"/>
        </w:rPr>
        <w:t>/1</w:t>
      </w:r>
      <w:r w:rsidR="00AC3294">
        <w:rPr>
          <w:sz w:val="28"/>
          <w:szCs w:val="28"/>
        </w:rPr>
        <w:t>21</w:t>
      </w:r>
      <w:r>
        <w:rPr>
          <w:sz w:val="28"/>
          <w:szCs w:val="28"/>
        </w:rPr>
        <w:t xml:space="preserve"> О внесении изменений в </w:t>
      </w:r>
      <w:r w:rsidR="00AE4EB9">
        <w:rPr>
          <w:sz w:val="28"/>
          <w:szCs w:val="28"/>
        </w:rPr>
        <w:t>Р</w:t>
      </w:r>
      <w:r w:rsidR="001E11EB">
        <w:rPr>
          <w:sz w:val="28"/>
          <w:szCs w:val="28"/>
        </w:rPr>
        <w:t>ешение</w:t>
      </w:r>
      <w:r w:rsidR="00AE4EB9" w:rsidRPr="00AE4EB9">
        <w:rPr>
          <w:sz w:val="28"/>
          <w:szCs w:val="28"/>
        </w:rPr>
        <w:t xml:space="preserve"> Слободской районной Думы от 20.12.2021 №5/38 «Об утверждении бюджета Слободской района на 2022 год и план</w:t>
      </w:r>
      <w:r w:rsidR="00B313A8">
        <w:rPr>
          <w:sz w:val="28"/>
          <w:szCs w:val="28"/>
        </w:rPr>
        <w:t>овый период 2023 и 2024 годов»</w:t>
      </w:r>
      <w:r w:rsidR="00755B4C" w:rsidRPr="003C3E40">
        <w:rPr>
          <w:sz w:val="28"/>
          <w:szCs w:val="28"/>
        </w:rPr>
        <w:t xml:space="preserve">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Pr="003C3E40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ab/>
        <w:t xml:space="preserve"> 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Default="001C7299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 w:rsidR="009A0136"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5A5554" w:rsidRPr="003C3E40" w:rsidRDefault="005A5554" w:rsidP="005A5554">
      <w:pPr>
        <w:ind w:left="5812"/>
      </w:pPr>
    </w:p>
    <w:p w:rsidR="005A5554" w:rsidRPr="003C3E40" w:rsidRDefault="005A5554">
      <w:pPr>
        <w:spacing w:after="200" w:line="276" w:lineRule="auto"/>
      </w:pPr>
      <w:r w:rsidRPr="003C3E40">
        <w:br w:type="page"/>
      </w:r>
    </w:p>
    <w:p w:rsidR="005A5554" w:rsidRPr="00B313A8" w:rsidRDefault="005A5554" w:rsidP="00B313A8">
      <w:pPr>
        <w:ind w:left="5103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proofErr w:type="gramStart"/>
      <w:r w:rsidRPr="003C3E40">
        <w:rPr>
          <w:sz w:val="28"/>
          <w:szCs w:val="28"/>
        </w:rPr>
        <w:t xml:space="preserve">от </w:t>
      </w:r>
      <w:r w:rsidR="00F21785">
        <w:rPr>
          <w:sz w:val="28"/>
          <w:szCs w:val="28"/>
        </w:rPr>
        <w:t xml:space="preserve"> </w:t>
      </w:r>
      <w:r w:rsidR="001F6CB0">
        <w:rPr>
          <w:sz w:val="28"/>
          <w:szCs w:val="28"/>
        </w:rPr>
        <w:t>26.10.2022</w:t>
      </w:r>
      <w:proofErr w:type="gramEnd"/>
      <w:r w:rsidR="00E5346A">
        <w:rPr>
          <w:sz w:val="28"/>
          <w:szCs w:val="28"/>
        </w:rPr>
        <w:t xml:space="preserve">  </w:t>
      </w:r>
      <w:r w:rsidR="009A46A2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>№</w:t>
      </w:r>
      <w:r w:rsidR="001F6CB0">
        <w:rPr>
          <w:sz w:val="28"/>
          <w:szCs w:val="28"/>
        </w:rPr>
        <w:t xml:space="preserve"> 1416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11"/>
        <w:gridCol w:w="4693"/>
      </w:tblGrid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4A44FA">
        <w:trPr>
          <w:trHeight w:val="841"/>
        </w:trPr>
        <w:tc>
          <w:tcPr>
            <w:tcW w:w="5244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4786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lastRenderedPageBreak/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4786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776D16" w:rsidP="004A44FA">
            <w:pPr>
              <w:shd w:val="clear" w:color="auto" w:fill="FFFFFF" w:themeFill="background1"/>
              <w:jc w:val="both"/>
            </w:pPr>
            <w:r>
              <w:t>207010,32</w:t>
            </w:r>
            <w:r w:rsidR="0048355C">
              <w:t xml:space="preserve"> 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776D16">
              <w:t>58500,6</w:t>
            </w:r>
            <w:r w:rsidR="009D302A">
              <w:t xml:space="preserve"> </w:t>
            </w:r>
            <w:r w:rsidR="00C34115" w:rsidRPr="003C3E40">
              <w:t xml:space="preserve"> 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0D56CE" w:rsidP="004A44FA">
            <w:pPr>
              <w:shd w:val="clear" w:color="auto" w:fill="FFFFFF" w:themeFill="background1"/>
              <w:jc w:val="both"/>
            </w:pPr>
            <w:r w:rsidRPr="000D56CE">
              <w:t>92438,82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4A44FA">
        <w:tc>
          <w:tcPr>
            <w:tcW w:w="5244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4786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84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346C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1F6CB0">
        <w:rPr>
          <w:sz w:val="28"/>
          <w:szCs w:val="28"/>
        </w:rPr>
        <w:t>26.10.2022</w:t>
      </w:r>
      <w:r w:rsidR="00264BEF">
        <w:rPr>
          <w:sz w:val="28"/>
          <w:szCs w:val="28"/>
        </w:rPr>
        <w:t xml:space="preserve">   </w:t>
      </w:r>
      <w:r w:rsidR="00F21785">
        <w:rPr>
          <w:sz w:val="28"/>
          <w:szCs w:val="28"/>
        </w:rPr>
        <w:t>№</w:t>
      </w:r>
      <w:r w:rsidR="001F6CB0">
        <w:rPr>
          <w:sz w:val="28"/>
          <w:szCs w:val="28"/>
        </w:rPr>
        <w:t xml:space="preserve"> 1416</w:t>
      </w:r>
      <w:bookmarkStart w:id="0" w:name="_GoBack"/>
      <w:bookmarkEnd w:id="0"/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776D16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36637,62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76D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207010,32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97BCD" w:rsidP="00B20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2054B">
              <w:rPr>
                <w:b/>
                <w:sz w:val="20"/>
                <w:szCs w:val="20"/>
              </w:rPr>
              <w:t xml:space="preserve"> 20695,9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76D16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58500,6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Default="000D56C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15941,72</w:t>
            </w:r>
          </w:p>
          <w:p w:rsidR="00776D16" w:rsidRPr="003C3E40" w:rsidRDefault="00776D16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0D56C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92438,82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1F2994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264BEF" w:rsidRPr="00037859" w:rsidTr="00B2054B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 </w:t>
            </w:r>
            <w:r w:rsidRPr="00037859">
              <w:rPr>
                <w:b/>
                <w:sz w:val="20"/>
                <w:szCs w:val="20"/>
                <w:highlight w:val="lightGray"/>
              </w:rPr>
              <w:t>газового оборудования.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Разработка и согласование проекта газоснабжения населенного пун</w:t>
            </w:r>
            <w:r w:rsidR="006C5BFC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к</w:t>
            </w: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та.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BEF" w:rsidRPr="003C3E40" w:rsidRDefault="00264BEF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Pr="0017073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Pr="003C3E40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</w:tr>
      <w:tr w:rsidR="00264BEF" w:rsidRPr="00037859" w:rsidTr="00B2054B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64BEF" w:rsidRPr="00B36FFD" w:rsidRDefault="00264BEF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264BEF" w:rsidRDefault="00264BEF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5E3D83" w:rsidRPr="003C3E40" w:rsidRDefault="005E3D83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5667F5" w:rsidRDefault="005667F5" w:rsidP="005667F5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5667F5" w:rsidP="006C5BFC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20</w:t>
            </w:r>
            <w:r w:rsidR="006C5BFC" w:rsidRPr="00B2054B">
              <w:rPr>
                <w:sz w:val="20"/>
                <w:szCs w:val="20"/>
              </w:rPr>
              <w:t>9</w:t>
            </w:r>
            <w:r w:rsidRPr="00B2054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</w:t>
            </w:r>
            <w:r w:rsidR="00CC4B25">
              <w:rPr>
                <w:b/>
                <w:sz w:val="20"/>
                <w:szCs w:val="20"/>
              </w:rPr>
              <w:t xml:space="preserve">товаров, работ и услуг </w:t>
            </w:r>
            <w:r w:rsidR="00430841">
              <w:rPr>
                <w:b/>
                <w:sz w:val="20"/>
                <w:szCs w:val="20"/>
              </w:rPr>
              <w:t xml:space="preserve"> для объектов ЖКХ.</w:t>
            </w:r>
          </w:p>
        </w:tc>
        <w:tc>
          <w:tcPr>
            <w:tcW w:w="1985" w:type="dxa"/>
          </w:tcPr>
          <w:p w:rsidR="00CC4B25" w:rsidRDefault="00CC4B25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835DE6" w:rsidRDefault="00835DE6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B2054B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2271,4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6793,7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CC4B25">
        <w:trPr>
          <w:trHeight w:val="2232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CC4B25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CC4B25" w:rsidP="00E474CF">
            <w:pPr>
              <w:jc w:val="center"/>
              <w:rPr>
                <w:sz w:val="20"/>
                <w:szCs w:val="20"/>
              </w:rPr>
            </w:pPr>
            <w:r w:rsidRPr="00CC4B25">
              <w:rPr>
                <w:sz w:val="20"/>
                <w:szCs w:val="20"/>
              </w:rPr>
              <w:t>6797,4</w:t>
            </w:r>
          </w:p>
        </w:tc>
      </w:tr>
      <w:tr w:rsidR="008C29E0" w:rsidRPr="003C3E40" w:rsidTr="008C29E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8C29E0" w:rsidRPr="00D91464" w:rsidRDefault="008C29E0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B2054B" w:rsidRDefault="009A46A2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 w:rsidR="006C5BFC" w:rsidRPr="00B205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4869D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DD46AF" w:rsidRPr="003C3E40" w:rsidTr="008C29E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DD46AF" w:rsidRPr="002E11E7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46AF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D46AF" w:rsidRPr="008C29E0" w:rsidRDefault="00DD46AF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46AF" w:rsidRPr="00B2054B" w:rsidRDefault="00DD46AF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6AF" w:rsidRDefault="00DD46AF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8C29E0" w:rsidRPr="003C3E40" w:rsidTr="00DD46AF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8C29E0" w:rsidRPr="002E11E7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94904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494904" w:rsidRPr="00DD46AF" w:rsidRDefault="00494904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94904" w:rsidRDefault="0067387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494904" w:rsidRPr="00DD46AF" w:rsidRDefault="00494904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Default="00776D1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1271,4</w:t>
            </w:r>
          </w:p>
          <w:p w:rsidR="00776D16" w:rsidRDefault="00776D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904" w:rsidRDefault="005E3D8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1271,4</w:t>
            </w:r>
          </w:p>
        </w:tc>
      </w:tr>
      <w:tr w:rsidR="00264BE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264BEF" w:rsidRPr="00494904" w:rsidRDefault="002B2A5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264BEF" w:rsidRDefault="004E3CA6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264BEF" w:rsidRPr="00494904" w:rsidRDefault="004E3CA6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B2054B" w:rsidRDefault="004E3CA6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19122,40</w:t>
            </w:r>
          </w:p>
        </w:tc>
        <w:tc>
          <w:tcPr>
            <w:tcW w:w="1276" w:type="dxa"/>
            <w:shd w:val="clear" w:color="auto" w:fill="auto"/>
          </w:tcPr>
          <w:p w:rsidR="00264BEF" w:rsidRPr="00B2054B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B8098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19122,4</w:t>
            </w:r>
          </w:p>
        </w:tc>
      </w:tr>
      <w:tr w:rsidR="0078046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78046F" w:rsidRDefault="0078046F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46F" w:rsidRDefault="0078046F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BA691F" w:rsidRPr="003C3E40" w:rsidRDefault="00BA691F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F2994" w:rsidRDefault="001F2994" w:rsidP="001C7299">
      <w:pPr>
        <w:ind w:left="10915"/>
        <w:rPr>
          <w:sz w:val="28"/>
          <w:szCs w:val="28"/>
        </w:rPr>
      </w:pPr>
    </w:p>
    <w:sectPr w:rsidR="001F2994" w:rsidSect="00575B4E">
      <w:pgSz w:w="16838" w:h="11906" w:orient="landscape"/>
      <w:pgMar w:top="284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16" w:rsidRDefault="00DC0116" w:rsidP="00A07D15">
      <w:r>
        <w:separator/>
      </w:r>
    </w:p>
  </w:endnote>
  <w:endnote w:type="continuationSeparator" w:id="0">
    <w:p w:rsidR="00DC0116" w:rsidRDefault="00DC0116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16" w:rsidRDefault="00DC0116" w:rsidP="00A07D15">
      <w:r>
        <w:separator/>
      </w:r>
    </w:p>
  </w:footnote>
  <w:footnote w:type="continuationSeparator" w:id="0">
    <w:p w:rsidR="00DC0116" w:rsidRDefault="00DC0116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56CE"/>
    <w:rsid w:val="000D6294"/>
    <w:rsid w:val="000F59B3"/>
    <w:rsid w:val="000F75E1"/>
    <w:rsid w:val="001136AB"/>
    <w:rsid w:val="001140B6"/>
    <w:rsid w:val="00135BA7"/>
    <w:rsid w:val="00135C18"/>
    <w:rsid w:val="00143F14"/>
    <w:rsid w:val="00147ECC"/>
    <w:rsid w:val="00157C43"/>
    <w:rsid w:val="00161ACA"/>
    <w:rsid w:val="001678AC"/>
    <w:rsid w:val="00170730"/>
    <w:rsid w:val="0018019F"/>
    <w:rsid w:val="00180BC3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1F6CB0"/>
    <w:rsid w:val="0021188F"/>
    <w:rsid w:val="00212A09"/>
    <w:rsid w:val="00231B28"/>
    <w:rsid w:val="00234CD7"/>
    <w:rsid w:val="00244E19"/>
    <w:rsid w:val="00257C7A"/>
    <w:rsid w:val="002611C4"/>
    <w:rsid w:val="00264BEF"/>
    <w:rsid w:val="00267FC6"/>
    <w:rsid w:val="00273F77"/>
    <w:rsid w:val="00280C27"/>
    <w:rsid w:val="002901A8"/>
    <w:rsid w:val="002A0529"/>
    <w:rsid w:val="002A217B"/>
    <w:rsid w:val="002B14D4"/>
    <w:rsid w:val="002B2A5A"/>
    <w:rsid w:val="002B46F8"/>
    <w:rsid w:val="002D3974"/>
    <w:rsid w:val="002E11E7"/>
    <w:rsid w:val="002F4109"/>
    <w:rsid w:val="00304A43"/>
    <w:rsid w:val="003104BC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76DC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B629F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5BD"/>
    <w:rsid w:val="00652F56"/>
    <w:rsid w:val="00673879"/>
    <w:rsid w:val="00681976"/>
    <w:rsid w:val="0069249A"/>
    <w:rsid w:val="00696F18"/>
    <w:rsid w:val="006A2A43"/>
    <w:rsid w:val="006C4647"/>
    <w:rsid w:val="006C5BFC"/>
    <w:rsid w:val="006C6562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6823"/>
    <w:rsid w:val="00800E8F"/>
    <w:rsid w:val="008144EB"/>
    <w:rsid w:val="00814DC6"/>
    <w:rsid w:val="00826D8C"/>
    <w:rsid w:val="00835DE6"/>
    <w:rsid w:val="00836155"/>
    <w:rsid w:val="0084169D"/>
    <w:rsid w:val="00842036"/>
    <w:rsid w:val="00844AAF"/>
    <w:rsid w:val="00844E1B"/>
    <w:rsid w:val="0084652C"/>
    <w:rsid w:val="008477F1"/>
    <w:rsid w:val="00870894"/>
    <w:rsid w:val="008729C8"/>
    <w:rsid w:val="008805AF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B07DB"/>
    <w:rsid w:val="009B7130"/>
    <w:rsid w:val="009C06B0"/>
    <w:rsid w:val="009D302A"/>
    <w:rsid w:val="009F0942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65871"/>
    <w:rsid w:val="00A76F80"/>
    <w:rsid w:val="00A82164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C4B"/>
    <w:rsid w:val="00AC79BD"/>
    <w:rsid w:val="00AD6AA0"/>
    <w:rsid w:val="00AE03BF"/>
    <w:rsid w:val="00AE1343"/>
    <w:rsid w:val="00AE1599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0983"/>
    <w:rsid w:val="00B818FE"/>
    <w:rsid w:val="00B86A73"/>
    <w:rsid w:val="00B902B6"/>
    <w:rsid w:val="00BA5468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F087A"/>
    <w:rsid w:val="00CF0899"/>
    <w:rsid w:val="00CF2B07"/>
    <w:rsid w:val="00CF5636"/>
    <w:rsid w:val="00D143BE"/>
    <w:rsid w:val="00D16F7E"/>
    <w:rsid w:val="00D27087"/>
    <w:rsid w:val="00D303A7"/>
    <w:rsid w:val="00D32851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94740"/>
    <w:rsid w:val="00EA660A"/>
    <w:rsid w:val="00EB1BCF"/>
    <w:rsid w:val="00EB7B2D"/>
    <w:rsid w:val="00EC4385"/>
    <w:rsid w:val="00EC4C97"/>
    <w:rsid w:val="00EC60B7"/>
    <w:rsid w:val="00EF320C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C5CD8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0A80"/>
  <w15:docId w15:val="{1ED20F5C-6AC6-415D-B94C-4FA07D6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390E-1A94-4660-90FB-8ABBEFAC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2022-10-26T13:33:00Z</cp:lastPrinted>
  <dcterms:created xsi:type="dcterms:W3CDTF">2022-10-27T07:51:00Z</dcterms:created>
  <dcterms:modified xsi:type="dcterms:W3CDTF">2022-10-27T07:51:00Z</dcterms:modified>
</cp:coreProperties>
</file>