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922848">
        <w:rPr>
          <w:rFonts w:ascii="Times New Roman" w:eastAsia="Times New Roman" w:hAnsi="Times New Roman" w:cs="Times New Roman"/>
          <w:sz w:val="28"/>
          <w:szCs w:val="28"/>
        </w:rPr>
        <w:t>от 26.11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2848">
        <w:rPr>
          <w:rFonts w:ascii="Times New Roman" w:eastAsia="Times New Roman" w:hAnsi="Times New Roman" w:cs="Times New Roman"/>
          <w:sz w:val="28"/>
          <w:szCs w:val="28"/>
        </w:rPr>
        <w:t xml:space="preserve"> 4/26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800" w:rsidRPr="00DB2A90" w:rsidRDefault="00BF5BD8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</w:p>
    <w:p w:rsidR="008414C2" w:rsidRDefault="00542579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EB2FA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8F1187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4.- выполнение уровня среднемесячной заработной платы работников культуры и доп. образования в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392541,6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86304,2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11973,1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28040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8F11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6291,1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FA3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392541,6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FA3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6304,2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FA3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233687,8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F841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46291,1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792DED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6629C2" w:rsidRDefault="006629C2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D305C2"/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1438A9" w:rsidRDefault="00055BD6" w:rsidP="0005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8A9">
        <w:rPr>
          <w:rFonts w:ascii="Times New Roman" w:hAnsi="Times New Roman" w:cs="Times New Roman"/>
          <w:sz w:val="24"/>
          <w:szCs w:val="24"/>
        </w:rPr>
        <w:t>На решение задач программы  направлены следующие  отдельные мероприятия</w:t>
      </w:r>
      <w:proofErr w:type="gramStart"/>
      <w:r w:rsidRPr="00143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8A9">
        <w:rPr>
          <w:rFonts w:ascii="Times New Roman" w:hAnsi="Times New Roman" w:cs="Times New Roman"/>
          <w:sz w:val="24"/>
          <w:szCs w:val="24"/>
        </w:rPr>
        <w:t xml:space="preserve"> не вошедшие в подпрограммы:</w:t>
      </w:r>
    </w:p>
    <w:p w:rsidR="00055BD6" w:rsidRPr="001438A9" w:rsidRDefault="00055BD6" w:rsidP="00055BD6">
      <w:pPr>
        <w:jc w:val="both"/>
        <w:rPr>
          <w:rFonts w:ascii="Times New Roman" w:hAnsi="Times New Roman"/>
          <w:b/>
          <w:sz w:val="24"/>
          <w:szCs w:val="24"/>
        </w:rPr>
      </w:pPr>
      <w:r w:rsidRPr="001438A9">
        <w:rPr>
          <w:rFonts w:ascii="Times New Roman" w:hAnsi="Times New Roman"/>
          <w:b/>
          <w:sz w:val="24"/>
          <w:szCs w:val="24"/>
        </w:rPr>
        <w:t>1) Сохранение и развитие нематериального культурного наследия</w:t>
      </w:r>
    </w:p>
    <w:p w:rsidR="00055BD6" w:rsidRPr="001438A9" w:rsidRDefault="00055BD6" w:rsidP="00055BD6">
      <w:pPr>
        <w:jc w:val="both"/>
        <w:rPr>
          <w:rFonts w:ascii="Times New Roman" w:hAnsi="Times New Roman"/>
          <w:sz w:val="24"/>
          <w:szCs w:val="24"/>
        </w:rPr>
      </w:pPr>
      <w:r w:rsidRPr="001438A9">
        <w:rPr>
          <w:rFonts w:ascii="Times New Roman" w:hAnsi="Times New Roman"/>
          <w:sz w:val="24"/>
          <w:szCs w:val="24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Создание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реконструкция) и ремонт  памятных мест Слободского района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Обеспечение развития и укрепления материально-технической базы муниципальных домов культуры</w:t>
      </w:r>
    </w:p>
    <w:p w:rsidR="00055BD6" w:rsidRPr="001438A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  <w:proofErr w:type="gramEnd"/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численность  участников клубных формирований на 1000 жителей</w:t>
      </w:r>
    </w:p>
    <w:p w:rsidR="00055BD6" w:rsidRPr="001438A9" w:rsidRDefault="00055BD6" w:rsidP="00055BD6">
      <w:pPr>
        <w:rPr>
          <w:rFonts w:ascii="Times New Roman" w:hAnsi="Times New Roman" w:cs="Times New Roman"/>
          <w:b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3)</w:t>
      </w:r>
      <w:r w:rsidRPr="001438A9">
        <w:rPr>
          <w:rFonts w:ascii="Times New Roman" w:hAnsi="Times New Roman"/>
          <w:b/>
          <w:sz w:val="24"/>
          <w:szCs w:val="24"/>
        </w:rPr>
        <w:t xml:space="preserve">Поддержка отрасли культуры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3F28C5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8D15D0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5">
        <w:rPr>
          <w:rFonts w:ascii="Times New Roman" w:hAnsi="Times New Roman" w:cs="Times New Roman"/>
          <w:sz w:val="24"/>
          <w:szCs w:val="24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учреждений культуры к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модельной  библиотеки не базе</w:t>
      </w:r>
      <w:r w:rsidRPr="0014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(реконструкция) и капитальный ремонт  культурно-досуговых учреждений в сельской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1438A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для ДМШ, ДШИ музыкальных инструментов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и  учебных материалов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 кинозалов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концертных залов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«Творческие люди»)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кадрового потенциала отрасли будет обеспечена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 по следующим направлениям:</w:t>
      </w:r>
    </w:p>
    <w:p w:rsidR="00055BD6" w:rsidRP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 поддержка лучших сельских учреждений культуры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1438A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дистанционные формы курсовой переподготовки и повышения квалификации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посетителей учреждений культуры к 2017 году.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 «</w:t>
      </w:r>
      <w:proofErr w:type="spell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культура»)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обращений к цифровым ресурсам учреждений культуры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№ 3</w:t>
      </w: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lastRenderedPageBreak/>
        <w:t>«Целевые показатели эффективности  выполнения отдельных мероприятий  муниципальной программы» в</w:t>
      </w:r>
      <w:r w:rsidRPr="002B38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   № 1.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C3" w:rsidRDefault="007823C3" w:rsidP="00055B1B">
      <w:pPr>
        <w:ind w:firstLine="708"/>
      </w:pPr>
    </w:p>
    <w:p w:rsidR="00800308" w:rsidRDefault="00800308" w:rsidP="00055B1B">
      <w:pPr>
        <w:ind w:firstLine="708"/>
        <w:sectPr w:rsidR="00800308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7823C3" w:rsidRPr="003B1172" w:rsidTr="00800308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F052B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020310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7823C3" w:rsidRPr="003B1172" w:rsidTr="00800308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163154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E6629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6629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66299" w:rsidRDefault="00E6629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66299" w:rsidRDefault="00E6629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2C228C" w:rsidRDefault="002C228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23321" w:rsidRDefault="00E6629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6629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2C228C" w:rsidRDefault="002C228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7823C3" w:rsidRPr="003B1172" w:rsidTr="00800308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AB2E37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6566B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401CE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2C0CF5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1CE3" w:rsidRPr="003B1172" w:rsidTr="00067F32">
        <w:trPr>
          <w:trHeight w:val="621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401CE3" w:rsidRDefault="0002421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01CE3"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="00401CE3"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02421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2" w:rsidRDefault="00067F32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401CE3" w:rsidRPr="002C0CF5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02421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401CE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 w:rsidR="00401CE3"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401CE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7823C3" w:rsidRPr="003B1172" w:rsidTr="00D305C2">
        <w:trPr>
          <w:trHeight w:val="8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067F3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AB2E37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2C228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2C228C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586C65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59501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3B1172" w:rsidRDefault="007823C3" w:rsidP="00800308"/>
        </w:tc>
        <w:tc>
          <w:tcPr>
            <w:tcW w:w="785" w:type="dxa"/>
            <w:gridSpan w:val="2"/>
            <w:shd w:val="clear" w:color="auto" w:fill="auto"/>
          </w:tcPr>
          <w:p w:rsidR="007823C3" w:rsidRPr="003B1172" w:rsidRDefault="007823C3" w:rsidP="00800308"/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Default="007823C3" w:rsidP="0080030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7823C3" w:rsidRPr="00586C65" w:rsidRDefault="007823C3" w:rsidP="008003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                №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D75040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86304,2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D7504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28040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D7504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41948,7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D7504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4342,4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7A413F">
        <w:trPr>
          <w:trHeight w:val="221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765FD2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F10746">
        <w:trPr>
          <w:trHeight w:val="36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224056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 реализации  региональных проектов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3E782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3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59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81737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 музыкальных </w:t>
            </w:r>
            <w:r w:rsidR="008D15D0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инструментов, оборудования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 учебных</w:t>
            </w:r>
          </w:p>
          <w:p w:rsidR="003F28C5" w:rsidRPr="00F10746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2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30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15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182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376"/>
        </w:trPr>
        <w:tc>
          <w:tcPr>
            <w:tcW w:w="9039" w:type="dxa"/>
            <w:gridSpan w:val="9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28C5" w:rsidRPr="003B1172" w:rsidTr="00236552">
        <w:trPr>
          <w:trHeight w:val="1383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3F28C5" w:rsidRPr="00AE32C3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165739" w:rsidRDefault="00D71C9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9179,5</w:t>
            </w:r>
          </w:p>
          <w:p w:rsidR="003F28C5" w:rsidRPr="00165739" w:rsidRDefault="00D75040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7931,6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7065F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3F28C5" w:rsidRPr="003B1172" w:rsidTr="00236552">
        <w:trPr>
          <w:trHeight w:val="652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3F28C5" w:rsidRPr="00250FF4" w:rsidRDefault="00F8417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20768,2</w:t>
            </w:r>
          </w:p>
        </w:tc>
        <w:tc>
          <w:tcPr>
            <w:tcW w:w="851" w:type="dxa"/>
            <w:shd w:val="clear" w:color="auto" w:fill="auto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3F28C5" w:rsidRPr="003B1172" w:rsidTr="002E477A">
        <w:trPr>
          <w:trHeight w:val="1871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3F28C5" w:rsidRPr="00165739" w:rsidRDefault="00765FD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8190,9</w:t>
            </w:r>
          </w:p>
          <w:p w:rsidR="003F28C5" w:rsidRPr="00250FF4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165739" w:rsidRDefault="00F8417D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18392,2</w:t>
            </w:r>
          </w:p>
          <w:p w:rsidR="003F28C5" w:rsidRPr="001D3652" w:rsidRDefault="00F8417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3F28C5" w:rsidRPr="003B1172" w:rsidTr="00236552">
        <w:trPr>
          <w:trHeight w:val="407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3F28C5" w:rsidRPr="002E477A" w:rsidRDefault="00F8417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27268,4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3F28C5" w:rsidRPr="003B1172" w:rsidTr="00236552">
        <w:trPr>
          <w:trHeight w:val="1508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C3F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3F28C5" w:rsidRPr="00165739" w:rsidRDefault="00F8417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80955" w:rsidRDefault="00F8417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15054,4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3F28C5" w:rsidRPr="003B1172" w:rsidTr="00236552">
        <w:trPr>
          <w:trHeight w:val="516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3F28C5" w:rsidRPr="00165739" w:rsidRDefault="00F8417D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25192,1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кадрового потенциала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отрасли культура Слободского района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5" w:type="dxa"/>
          </w:tcPr>
          <w:p w:rsidR="003F28C5" w:rsidRPr="008D25DD" w:rsidRDefault="003F28C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3F28C5" w:rsidRPr="0077065F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428</w:t>
            </w:r>
            <w:r w:rsidR="003F28C5" w:rsidRPr="0077065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AF3DC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AF3DC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AF3DC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                № </w:t>
            </w: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AF3D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C20675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8D15D0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8D15D0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8D15D0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FA39EB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86304,2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342B6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FA39EB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28040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FA39EB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46291,1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051F7B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9179,5</w:t>
            </w:r>
          </w:p>
          <w:p w:rsidR="00C20675" w:rsidRPr="00921DF7" w:rsidRDefault="00A160A4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11588,7</w:t>
            </w:r>
          </w:p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342B6D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8190,9</w:t>
            </w:r>
          </w:p>
          <w:p w:rsidR="00C20675" w:rsidRPr="00380758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A160A4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19077,5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A160A4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10137,7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F4123A" w:rsidRDefault="00A160A4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15054,4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051F7B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  <w:r w:rsidR="00C20675"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C20675" w:rsidRPr="003B1172" w:rsidTr="008D15D0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8D15D0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8D15D0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12647,5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380758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  <w:p w:rsidR="00C20675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  <w:p w:rsidR="00C20675" w:rsidRPr="003B1172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570</w:t>
            </w:r>
            <w:r w:rsidR="00C2067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Иванова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C20675" w:rsidRPr="00A16AD8" w:rsidRDefault="00C20675" w:rsidP="008D15D0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C20675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C20675" w:rsidRPr="00F85C8F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1083,7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A0707F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8D15D0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8D15D0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муниципальных учреждений культуры передвижными многофункциональными культурными центрами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8D15D0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8D15D0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8D15D0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26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8D15D0">
        <w:trPr>
          <w:trHeight w:val="1247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Иванова О.А.- начальник отдела культуры,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BB2909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имиджа и статуса учреждений и работников культуры села, укрепление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МТБ</w:t>
            </w: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63" w:rsidRDefault="00736863" w:rsidP="00D305C2">
      <w:pPr>
        <w:spacing w:after="0" w:line="240" w:lineRule="auto"/>
      </w:pPr>
      <w:r>
        <w:separator/>
      </w:r>
    </w:p>
  </w:endnote>
  <w:endnote w:type="continuationSeparator" w:id="0">
    <w:p w:rsidR="00736863" w:rsidRDefault="00736863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63" w:rsidRDefault="00736863" w:rsidP="00D305C2">
      <w:pPr>
        <w:spacing w:after="0" w:line="240" w:lineRule="auto"/>
      </w:pPr>
      <w:r>
        <w:separator/>
      </w:r>
    </w:p>
  </w:footnote>
  <w:footnote w:type="continuationSeparator" w:id="0">
    <w:p w:rsidR="00736863" w:rsidRDefault="00736863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24216"/>
    <w:rsid w:val="0003058D"/>
    <w:rsid w:val="00035ADB"/>
    <w:rsid w:val="000460AB"/>
    <w:rsid w:val="00051013"/>
    <w:rsid w:val="00051F7B"/>
    <w:rsid w:val="00055B1B"/>
    <w:rsid w:val="00055BD6"/>
    <w:rsid w:val="00067F32"/>
    <w:rsid w:val="00070DB9"/>
    <w:rsid w:val="00077179"/>
    <w:rsid w:val="00080184"/>
    <w:rsid w:val="00080347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65739"/>
    <w:rsid w:val="00184C1B"/>
    <w:rsid w:val="001A16BE"/>
    <w:rsid w:val="001A3908"/>
    <w:rsid w:val="001A4E64"/>
    <w:rsid w:val="001A55C3"/>
    <w:rsid w:val="001D3652"/>
    <w:rsid w:val="001D36E0"/>
    <w:rsid w:val="001D4823"/>
    <w:rsid w:val="001E481A"/>
    <w:rsid w:val="001F0D48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228C"/>
    <w:rsid w:val="002C3F1E"/>
    <w:rsid w:val="002C62F7"/>
    <w:rsid w:val="002E1F10"/>
    <w:rsid w:val="002E477A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B1F2A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B2E3A"/>
    <w:rsid w:val="004B4BA2"/>
    <w:rsid w:val="004B5366"/>
    <w:rsid w:val="004D4210"/>
    <w:rsid w:val="004F2DA6"/>
    <w:rsid w:val="00510282"/>
    <w:rsid w:val="005233A9"/>
    <w:rsid w:val="0053201D"/>
    <w:rsid w:val="00542579"/>
    <w:rsid w:val="00553594"/>
    <w:rsid w:val="005550B4"/>
    <w:rsid w:val="00571336"/>
    <w:rsid w:val="005863CA"/>
    <w:rsid w:val="00586C65"/>
    <w:rsid w:val="00595012"/>
    <w:rsid w:val="005B10FE"/>
    <w:rsid w:val="005C24D5"/>
    <w:rsid w:val="005C782B"/>
    <w:rsid w:val="005D0F2D"/>
    <w:rsid w:val="005F5243"/>
    <w:rsid w:val="005F6EC2"/>
    <w:rsid w:val="00604DEB"/>
    <w:rsid w:val="00623292"/>
    <w:rsid w:val="00636EE1"/>
    <w:rsid w:val="006420E6"/>
    <w:rsid w:val="006430CB"/>
    <w:rsid w:val="0064564D"/>
    <w:rsid w:val="00647B40"/>
    <w:rsid w:val="00655A2D"/>
    <w:rsid w:val="006562E9"/>
    <w:rsid w:val="006568BF"/>
    <w:rsid w:val="006629C2"/>
    <w:rsid w:val="006718D1"/>
    <w:rsid w:val="006742EC"/>
    <w:rsid w:val="006864AD"/>
    <w:rsid w:val="0069562A"/>
    <w:rsid w:val="006968A0"/>
    <w:rsid w:val="006978B5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6863"/>
    <w:rsid w:val="00737183"/>
    <w:rsid w:val="00737632"/>
    <w:rsid w:val="0075285D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D3B9E"/>
    <w:rsid w:val="007E54F1"/>
    <w:rsid w:val="00800308"/>
    <w:rsid w:val="00804650"/>
    <w:rsid w:val="00814C4F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6198"/>
    <w:rsid w:val="008C7CD8"/>
    <w:rsid w:val="008D15D0"/>
    <w:rsid w:val="008D25D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D4800"/>
    <w:rsid w:val="009E7F16"/>
    <w:rsid w:val="009F75A9"/>
    <w:rsid w:val="00A06B26"/>
    <w:rsid w:val="00A0707F"/>
    <w:rsid w:val="00A0786E"/>
    <w:rsid w:val="00A160A4"/>
    <w:rsid w:val="00A16AD8"/>
    <w:rsid w:val="00A17EEB"/>
    <w:rsid w:val="00A317B4"/>
    <w:rsid w:val="00A36217"/>
    <w:rsid w:val="00A45AE8"/>
    <w:rsid w:val="00A47E47"/>
    <w:rsid w:val="00A5411E"/>
    <w:rsid w:val="00A6056E"/>
    <w:rsid w:val="00A644DE"/>
    <w:rsid w:val="00A8217A"/>
    <w:rsid w:val="00A92BC3"/>
    <w:rsid w:val="00A94540"/>
    <w:rsid w:val="00A948C2"/>
    <w:rsid w:val="00AA2715"/>
    <w:rsid w:val="00AB1064"/>
    <w:rsid w:val="00AB2E37"/>
    <w:rsid w:val="00AB453D"/>
    <w:rsid w:val="00AB7FA1"/>
    <w:rsid w:val="00AC0285"/>
    <w:rsid w:val="00AC462D"/>
    <w:rsid w:val="00AC700E"/>
    <w:rsid w:val="00AD2F18"/>
    <w:rsid w:val="00AE32C3"/>
    <w:rsid w:val="00B13FB6"/>
    <w:rsid w:val="00B17694"/>
    <w:rsid w:val="00B23321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B3F53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E4597"/>
    <w:rsid w:val="00CF1D65"/>
    <w:rsid w:val="00CF74E8"/>
    <w:rsid w:val="00D05068"/>
    <w:rsid w:val="00D21457"/>
    <w:rsid w:val="00D27698"/>
    <w:rsid w:val="00D305C2"/>
    <w:rsid w:val="00D4351D"/>
    <w:rsid w:val="00D71C95"/>
    <w:rsid w:val="00D75040"/>
    <w:rsid w:val="00D859B8"/>
    <w:rsid w:val="00DA42B5"/>
    <w:rsid w:val="00DB14F2"/>
    <w:rsid w:val="00DB2A90"/>
    <w:rsid w:val="00DB3DC8"/>
    <w:rsid w:val="00DB503E"/>
    <w:rsid w:val="00E058DE"/>
    <w:rsid w:val="00E06990"/>
    <w:rsid w:val="00E13221"/>
    <w:rsid w:val="00E30CED"/>
    <w:rsid w:val="00E51FAB"/>
    <w:rsid w:val="00E60535"/>
    <w:rsid w:val="00E60BAE"/>
    <w:rsid w:val="00E66299"/>
    <w:rsid w:val="00E75D04"/>
    <w:rsid w:val="00E877E0"/>
    <w:rsid w:val="00EA1CD5"/>
    <w:rsid w:val="00EA2324"/>
    <w:rsid w:val="00EA569F"/>
    <w:rsid w:val="00EA679A"/>
    <w:rsid w:val="00EB0773"/>
    <w:rsid w:val="00EB2FA4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A0D4-B70E-4210-B344-6E4736BA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2</cp:revision>
  <cp:lastPrinted>2021-12-16T06:35:00Z</cp:lastPrinted>
  <dcterms:created xsi:type="dcterms:W3CDTF">2022-01-03T11:04:00Z</dcterms:created>
  <dcterms:modified xsi:type="dcterms:W3CDTF">2022-01-03T11:04:00Z</dcterms:modified>
</cp:coreProperties>
</file>