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CF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к решению 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Слободской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районной Думы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935FBF" w:rsidRPr="00CF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5FBF"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20.09.2019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5FBF"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42/431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CF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о порядке установки памятников, мемориальных досок и  памятных знаков на территории   Слободского района Кировской области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принятия решений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установке, порядок установки и обеспечения сохранности памятников, мемориальных досок и других памятных знаков, их учета  на территории муниципального образования Слободской район  Кировской области.</w:t>
      </w:r>
    </w:p>
    <w:p w:rsidR="002D30B9" w:rsidRPr="00CF6BCF" w:rsidRDefault="002D30B9" w:rsidP="002D30B9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Слободской муниципальный район Кировской области.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настоящем Положении используются следующие понятия: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Памятник - скульптура или архитектурное сооружение в память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выдающейся личности или историческом событии;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Памятный знак - локальное тематическое произведение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ограниченной сферой восприятия, посвященное увековечиванию события или лица (</w:t>
      </w:r>
      <w:proofErr w:type="spell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</w:t>
      </w:r>
      <w:proofErr w:type="spell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обелиск и другие архитектурные формы); </w:t>
      </w:r>
    </w:p>
    <w:p w:rsidR="002D30B9" w:rsidRPr="00CF6BCF" w:rsidRDefault="002D30B9" w:rsidP="002D30B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Мемориальная доска - памятный знак в виде рельефной композиции, устанавливаемый на фасаде здания (строения, сооружения)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содержащий информацию в текстовой форме о выдающихся гражданах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исторических событиях с возможным тематическим изображением.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Установка памятников, мемориальных досок и других памятных знаков является одной из форм увековечения памяти выдающихся исторических событий, происшедших в муниципальном образовании,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граждан.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Настоящее Положение не распространяется на установку объектов декоративно-прикладного и садово-паркового искусства, архитектурных элементов, применяемых для оформления фасадов и интерьеров зданий,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установку памятников на территории кладбищ.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принятия решений об увековечении памяти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6"/>
      <w:bookmarkEnd w:id="1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Критериями принятия решений об увековечении памяти являются: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Значимость личности или события в истории муниципального образования Слободской район, Кировской области, Российской Федерации.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официально признанных достижений личности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государственной, общественной, политической, военной, производственной и хозяйственной деятельности, в науке, технике, литературе, медицине, искусстве, культуре, спорте, за особый вклад в определенную сферу деятельности, принесший долговременную пользу Слободскому району, Кировской области, Российской Федерации.</w:t>
      </w:r>
      <w:proofErr w:type="gramEnd"/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решении вопроса об установке памятника, мемориальной доски или другого памятного знака учитывается наличие или отсутствие иных форм увековечения данного исторического события или гражданина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муниципального образования.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Инициатива об установке памятников, мемориальных досок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других памятных знаков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3"/>
      <w:bookmarkEnd w:id="2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Инициатива об установке памятников, мемориальных досок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других памятных знаков принадлежит органам государственной власти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местного самоуправления, неограниченному кругу физических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юридических лиц, общественных объединений и организаций, политических партий. 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5"/>
      <w:bookmarkEnd w:id="3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рассмотрения вопроса об установке памятника, мемориальной доски или другого памятного знака инициатором в Комиссию по 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и содержанием памятников, мемориальных досок и других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памятных знаков представляются следующие документы: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Ходатайство инициатора, содержащее: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событии или заслугах лица, предлагаемых к увековечению;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предлагаемого места установки памятника, мемориальной доски или другого памятного знака;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указание собственника памятника, мемориальной доски или другого памятного знака. 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обязательство о финансировании работ по проектированию, изготовлению, установке и обеспечению  торжественного открытия памятника, мемориальной доски, памятного знака.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Историческая или историко-биографическая справка.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Копии архивных документов, подтверждающих достоверность события или заслуги увековечиваемого лица, в </w:t>
      </w:r>
      <w:proofErr w:type="spell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выписка из домовой книги с указанием периода проживания увековечиваемого лица при установке мемориальной доски.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Сведения о предлагаемом месте установки памятника, мемориальной доски или другого памятного знака.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Предложения о тексте надписи на памятнике, мемориальной доске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другом памятном знаке.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Эскиз памятника, мемориальной доски или другого памятного знака.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Письменное согласие собственника земельного участка, здания, сооружения или иного недвижимого имущества, где предлагается установить памятник, мемориальную доску или другой памятный знак.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установки памятника, мемориальной доски, другого памятного знака необходимо использование общего имущества собственников помещений в многоквартирном доме, представляется протокол общего собрания собственников помещений в многоквартирном доме о даче согласия на установку памятника, мемориальной доски, памятного знака. Решение общего собрания собственников помещений в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многоквартирном доме принимается в соответствии с требованиями Жилищного </w:t>
      </w:r>
      <w:hyperlink r:id="rId8" w:history="1">
        <w:r w:rsidRPr="00CF6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по  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за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и содержанием памятников, мемориальных досок и других памятных знаков.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Комиссия по 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и содержанием памятников, мемориальных досок и других памятных знаков (далее – Комиссия) создается в целях координации работ по установке и обеспечения сохранности памятников, мемориальных досок и иных памятных знаков при Отделе культуры, физкультуры, спорта и молодежных программ Управления социального развития  администрации Слободского района.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состав Комиссии входят председатель, заместитель председателя, секретарь Комиссии, члены Комиссии.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Комиссию входят представители научных, культурных, образовательных, общественных и других организаций муниципального образования, представители Слободской районной Думы,  отдела градостроительства  и землеустройства администрации Слободского района, представители органов местного самоуправления поселения на территории, которых планируется установить памятник, мемориальную доску или памятный знак (по согласованию).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Состав Комиссии утверждается постановлением  главы Слободского района 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Комиссия рассматривает ходатайство об установке памятников, мемориальных досок и иных памятных знаков в Слободском районе Кировской области.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Поступившее ходатайство и прилагаемые документы Комиссия рассматривает в течение 30 дней. При необходимости получения дополнительных материалов срок рассмотрения может быть продлен на срок установленный </w:t>
      </w:r>
      <w:r w:rsidR="00935FBF"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уведомлением лиц, являющихся инициаторами.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Протокол Комиссии подписывается председателем и секретарем,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ведущим протокол заседания Комиссии.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Заседание Комиссии проходит по мере необходимости. Заседание является правомочным, если на нем присутствуют более половины численности членов Комиссии.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Для обсуждения на заседания Комиссии приглашаются специалисты соответствующего профиля и эксперты (по согласованию).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Заключение Комиссии принимаются путем открытого голосования. Решение принимается простым большинством голосов от числа членов Комиссии, присутствующих на заседании, при равенстве голосов голос председателя является решающим и передается в Слободскую районную Думу либо Думы поселений района для принятия окончательного решения. 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принятия положительного решения Слободской районной Думой или Думой поселения района об установке  памятника, мемориальной доски, памятного знака: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 градостроительства и землеустройства  осуществляет контроль за художественно-архитектурным проектированием, рассматривает проект, осуществляет его согласование  и место установки памятника, мемориальной доски или памятного знака, ведет координацию вопросов по изготовлению памятника, мемориальной доски или памятного знака из долговечных  материалов.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 культуры, физкультуры, спорта и молодежных программ оказывает содействие в подготовке и проведении торжественного открытия  памятника, мемориальной доски или памятного знака.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инициативы об установке памятников,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мемориальных досок и других памятных знаков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рассмотрении Комиссией вопроса об установке памятника, мемориальной доски или другого памятного знака должны учитываться особенности предполагаемого места ее (его) установки (техническое состояние, необходимость проведения ремонтных работ фасада здания,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котором предлагается установить мемориальную доску или другой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памятный знак).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Комиссия рассматривает, обсуждает представленные материалы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принимает рекомендацию открытым голосованием.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об отклонении ходатайства должно быть обоснованным и содержать причину (причины) отказа. Основанием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отклонения ходатайства является отсутствие критериев принятия решения об увековечении памяти, предусмотренных</w:t>
      </w:r>
      <w:r w:rsidRPr="00CF6BC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2.1. и 6.1. настоящего Положения, а также непредставление документов, указанных в </w:t>
      </w:r>
      <w:hyperlink w:anchor="P65" w:history="1">
        <w:r w:rsidRPr="00CF6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настоящего Положения.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поддержания ходатайства Комиссией рекомендация Комиссии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материалы, указанные в </w:t>
      </w:r>
      <w:hyperlink w:anchor="P65" w:history="1">
        <w:r w:rsidRPr="00CF6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настоящего Положения, в 3-дневный срок со дня проведения заседания Комиссии направляются главе Слободского района или главе поселения района (далее глава).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Глава в 30-дневный срок вносит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Думу муниципального образования проект решения об установке памятника, мемориальной доски или другого памятного знака, подготовленный отделом культуры, физкультуры, спорта и молодежных программ Управления социального развития  администрации Слободского района либо администрацией поселения.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Решение об установке памятника, мемориальной доски или другого памятного знака принимается Думой муниципального образования на очередном заседании со дня внесения главой соответствующего проекта решения в Думу.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Решение об установке памятника, мемориальной доски или другого памятного знака должно содержать сведения об адресе и месте установки памятника, мемориальной доски или другого памятного знака, текст надписи на памятнике, мемориальной доске (памятном знаке), указание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собственника и (или) балансодержателя.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об установке памятника, мемориальной доски или другого памятного знака направляется в Отдел культуры, физкультуры,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спорта и молодежных программ Управления социального развития  администрации Слободского района, администрацию соответствующего сельского поселения   Слободского района  для ведения учета мемориальных досок и других памятных знаков, а также 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состоянием и сохранностью.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Порядок установки и содержания памятников, памятных 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и мемориальных знаков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Памятники, мемориальные доски и другие памятные знаки должны выполняться из прочных долговечных материалов. 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посвящены Героям Советского Союза, Героям России, Героям Социалистического труда, Почетным гражданам Слободского района, выдающимся  деятелям культуры, науки, производства, искусства, образования,  спорта, здравоохранения и другим общественным деятелям.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Текст, располагаемый на памятнике,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память о котором предлагается увековечить.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Установка памятников, мемориальных досок и других памятных знаков осуществляется за счет средств лица или организации, ходатайствующих об его установке.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на основании постановления главы, памятники, мемориальные доски и памятные знаки могут быть изготовлены и установлены за счет средств местного бюджета.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Памятники, мемориальные доски и другие памятные знаки содержатся за счет собственников (балансодержателей) памятников, мемориальных досок и других памятных знаков. Собственник (балансодержатель) памятника, мемориальной доски, другого памятного знака обязан обеспечить сохранность и текущее содержание мемориальной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доски или другого памятного знака, а также своевременно организовывать их обновление и реставрацию.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Официальное открытие мемориальной доски или другого памятного знака организуется инициатором и проводится в торжественной обстановке.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память о выдающейся личности или событии  в Слободском районе может быть установлен, как правило, только один   памятный знак или мемориальная доска.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Памятники, мемориальные доски, памятные знаки   устанавливаются на фасадах зданий, сооружений или на определенной части ландшафта, связанных  с историческими событиями, а так же  жизнью и деятельностью  выдающихся личностей, предприятий, организаций на хорошо просматриваемых местах.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6.7.1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допускается  закрывать видимость памятника, мемориальной доски, памятного знака и препятствовать подходу к ним зелеными насаждениями и другими заграждениями.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6.7.2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стене здания, где расположена мемориальная доска или памятный знак, не должна находится  иная информация  (реклама, объявления и </w:t>
      </w:r>
      <w:proofErr w:type="spell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.), не связанная  с мемориальной  доской или памятным знаком, кроме официальной (наименование улицы, № дома, наименование организации, расположенной в здании).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и сохранностью памятников, мемориальных досок и других памятных знаков осуществляется отделом культуры, физкультуры, спорта и молодежных программ Управления социального развития администрации Слободского района, а так же администрациями соответствующих сельских поселений на территории, которых они  установлены.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Финансирование  содержания, ремонта  и  восстановления, ранее установленных  памятников, мемориальных досок, памятных знаков, осуществляется за счет средств местного бюджета  или за счет  средств балансодержателя, взявшего на себя такое обязательство.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6.10. Памятники, мемориальные доски и другие памятные знаки, установленные с нарушением действующего законодательства и настоящего Положения,  демонтируются.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Порядок учета памятников, мемориальных досок 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памятных знаков.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 В случае установки  памятника, мемориальной доски или памятного знака в интересах муниципального образования  за счет привлеченных средств или средств бюджета иного уровня после установки памятника, мемориальной доски или памятного знака  Администрация района  или поселения данное имущество  от организации (лица) 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включает  в муниципальную собственность Слободского района или поселения, включает в реестр муниципальной собственности муниципального образования.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 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 постановление  о закреплении данной собственности за определенным </w:t>
      </w:r>
      <w:proofErr w:type="spell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баласодержателем</w:t>
      </w:r>
      <w:proofErr w:type="spell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включает в её договор оперативного управления с организацией - </w:t>
      </w:r>
      <w:proofErr w:type="spell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блансодержателем</w:t>
      </w:r>
      <w:proofErr w:type="spell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мер по содержанию данного имущества.</w:t>
      </w:r>
      <w:proofErr w:type="gramEnd"/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В соответствии с данным постановлением </w:t>
      </w:r>
      <w:proofErr w:type="spell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блансодержателем</w:t>
      </w:r>
      <w:proofErr w:type="spell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передается в  отдел культуры, физкультуры, спорта и молодежных программ  Управления социального развития администрации Слободского района   паспорт  памятника, мемориальной доски или памятного знака с описанием основных характеристик  и  фото фиксацией физического состояния объекта  с целью  осуществления соответствующего  контроля  и  учета.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памятникам, мемориальным доскам и памятным знакам местного значения,  собственником которых являются  сельские  поселения Слободского района так же  оформляют паспорта балансодержателями объекта  и  передаются   в  администрации сельских поселений для осуществления соответствующего  контроля  за их сохранностью, содержанием  и  ремонтом, копии направляются  в отдел в  отдел культуры, физкультуры, спорта и молодежных программ  Управления социального </w:t>
      </w: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администрации Слободского района. 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 В случае  капитального ремонта или реконструкции   памятников, памятных знаков, мемориальных досок  обновленные паспорта направляют для обеспечения общего </w:t>
      </w:r>
      <w:proofErr w:type="gramStart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объектов на территории Слободского района  в отдел культуры, физкультуры, спорта и молодежных программ Управления социального развития.  </w:t>
      </w:r>
    </w:p>
    <w:p w:rsidR="002D30B9" w:rsidRPr="00CF6BCF" w:rsidRDefault="002D30B9" w:rsidP="002D30B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Споры и разногласия, которые могут возникнуть при исполнении настоящего Положения, разрешаются путем переговоров или в установленном законом порядке.</w:t>
      </w:r>
    </w:p>
    <w:p w:rsidR="002D30B9" w:rsidRPr="00CF6BCF" w:rsidRDefault="002D30B9" w:rsidP="002D30B9">
      <w:pPr>
        <w:tabs>
          <w:tab w:val="left" w:pos="3585"/>
        </w:tabs>
        <w:rPr>
          <w:rFonts w:ascii="Calibri" w:eastAsia="Times New Roman" w:hAnsi="Calibri" w:cs="Times New Roman"/>
          <w:lang w:eastAsia="ru-RU"/>
        </w:rPr>
      </w:pPr>
      <w:r w:rsidRPr="00CF6BCF">
        <w:rPr>
          <w:rFonts w:ascii="Calibri" w:eastAsia="Times New Roman" w:hAnsi="Calibri" w:cs="Times New Roman"/>
          <w:lang w:eastAsia="ru-RU"/>
        </w:rPr>
        <w:tab/>
        <w:t xml:space="preserve">___________________                         </w:t>
      </w:r>
    </w:p>
    <w:p w:rsidR="002D30B9" w:rsidRPr="00CF6BCF" w:rsidRDefault="002D30B9" w:rsidP="002D3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noProof/>
          <w:sz w:val="20"/>
          <w:szCs w:val="20"/>
          <w:lang w:eastAsia="ru-RU"/>
        </w:rPr>
      </w:pPr>
      <w:r w:rsidRPr="00CF6BC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</w:t>
      </w:r>
    </w:p>
    <w:p w:rsidR="002D30B9" w:rsidRPr="00CF6BCF" w:rsidRDefault="002D30B9" w:rsidP="002D3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noProof/>
          <w:sz w:val="20"/>
          <w:szCs w:val="20"/>
          <w:lang w:eastAsia="ru-RU"/>
        </w:rPr>
      </w:pPr>
    </w:p>
    <w:p w:rsidR="002D30B9" w:rsidRPr="00CF6BCF" w:rsidRDefault="002D30B9" w:rsidP="002D30B9">
      <w:pPr>
        <w:tabs>
          <w:tab w:val="left" w:pos="1080"/>
        </w:tabs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D30B9" w:rsidRPr="00CF6BCF" w:rsidTr="000D72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30B9" w:rsidRPr="00CF6BCF" w:rsidRDefault="002D30B9" w:rsidP="000D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30B9" w:rsidRPr="00CF6BCF" w:rsidRDefault="002D30B9" w:rsidP="000D727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D30B9" w:rsidRPr="00CF6BCF" w:rsidRDefault="002D30B9" w:rsidP="000D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к Положению о порядке установки памятников, мемориальных досок и памятных знаков  на территории Слободского района Кировской области</w:t>
            </w: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</w:t>
            </w:r>
          </w:p>
        </w:tc>
      </w:tr>
    </w:tbl>
    <w:p w:rsidR="002D30B9" w:rsidRPr="00CF6BCF" w:rsidRDefault="002D30B9" w:rsidP="002D30B9">
      <w:pPr>
        <w:tabs>
          <w:tab w:val="left" w:pos="1080"/>
        </w:tabs>
        <w:rPr>
          <w:rFonts w:ascii="Calibri" w:eastAsia="Times New Roman" w:hAnsi="Calibri" w:cs="Times New Roman"/>
          <w:lang w:eastAsia="ru-RU"/>
        </w:rPr>
      </w:pPr>
    </w:p>
    <w:p w:rsidR="002D30B9" w:rsidRPr="00CF6BCF" w:rsidRDefault="002D30B9" w:rsidP="002D3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Паспорт </w:t>
      </w:r>
    </w:p>
    <w:p w:rsidR="002D30B9" w:rsidRPr="00CF6BCF" w:rsidRDefault="002D30B9" w:rsidP="002D30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памятник, мемориальную доску, памятный знак, посвященный историческому событию или выдающейся личности (организации) на территории муниципального образования  </w:t>
      </w:r>
    </w:p>
    <w:p w:rsidR="002D30B9" w:rsidRPr="00CF6BCF" w:rsidRDefault="002D30B9" w:rsidP="002D3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Слободской район Кировской области</w:t>
      </w:r>
    </w:p>
    <w:p w:rsidR="002D30B9" w:rsidRPr="00CF6BCF" w:rsidRDefault="002D30B9" w:rsidP="002D3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3933"/>
      </w:tblGrid>
      <w:tr w:rsidR="00CF6BCF" w:rsidRPr="00CF6BCF" w:rsidTr="000D7273">
        <w:tc>
          <w:tcPr>
            <w:tcW w:w="594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F6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4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3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CF6BCF" w:rsidRPr="00CF6BCF" w:rsidTr="000D7273">
        <w:tc>
          <w:tcPr>
            <w:tcW w:w="594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объекта</w:t>
            </w:r>
          </w:p>
        </w:tc>
        <w:tc>
          <w:tcPr>
            <w:tcW w:w="393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CF" w:rsidRPr="00CF6BCF" w:rsidTr="000D7273">
        <w:tc>
          <w:tcPr>
            <w:tcW w:w="594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сведения о времени</w:t>
            </w:r>
            <w:proofErr w:type="gramStart"/>
            <w:r w:rsidRPr="00CF6B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6BCF">
              <w:rPr>
                <w:rFonts w:ascii="Times New Roman" w:hAnsi="Times New Roman" w:cs="Times New Roman"/>
                <w:sz w:val="24"/>
                <w:szCs w:val="24"/>
              </w:rPr>
              <w:t xml:space="preserve"> дате создания объекта , датах основных изменений (реконструкции) данного объекта и (или) датах связанных с ним исторических событий</w:t>
            </w:r>
          </w:p>
        </w:tc>
        <w:tc>
          <w:tcPr>
            <w:tcW w:w="393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CF" w:rsidRPr="00CF6BCF" w:rsidTr="000D7273">
        <w:tc>
          <w:tcPr>
            <w:tcW w:w="594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2D30B9" w:rsidRPr="00CF6BCF" w:rsidRDefault="002D30B9" w:rsidP="000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 состоянии объекта, краткое описание объекта, отражающее его архитектурно-художественные особенности (материалы из которых выполнен объект и </w:t>
            </w:r>
            <w:proofErr w:type="spellStart"/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CF" w:rsidRPr="00CF6BCF" w:rsidTr="000D7273">
        <w:tc>
          <w:tcPr>
            <w:tcW w:w="594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2D30B9" w:rsidRPr="00CF6BCF" w:rsidRDefault="002D30B9" w:rsidP="000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органом местного самоуправления  решения о включении объекта  в реестр имущества;</w:t>
            </w:r>
          </w:p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CF" w:rsidRPr="00CF6BCF" w:rsidTr="000D7273">
        <w:tc>
          <w:tcPr>
            <w:tcW w:w="594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4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сведения о местонахождении объекта культурного наследия (адрес объекта или при его отсутствии описание местоположения объекта);</w:t>
            </w:r>
          </w:p>
        </w:tc>
        <w:tc>
          <w:tcPr>
            <w:tcW w:w="393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CF" w:rsidRPr="00CF6BCF" w:rsidTr="000D7273">
        <w:tc>
          <w:tcPr>
            <w:tcW w:w="594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(балансодержателе) полное наименование</w:t>
            </w:r>
          </w:p>
        </w:tc>
        <w:tc>
          <w:tcPr>
            <w:tcW w:w="393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CF" w:rsidRPr="00CF6BCF" w:rsidTr="000D7273">
        <w:tc>
          <w:tcPr>
            <w:tcW w:w="594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ответственное лиц</w:t>
            </w:r>
            <w:proofErr w:type="gramStart"/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а) (организация (</w:t>
            </w:r>
            <w:proofErr w:type="spellStart"/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CF6BCF">
              <w:rPr>
                <w:rFonts w:ascii="Times New Roman" w:hAnsi="Times New Roman" w:cs="Times New Roman"/>
                <w:sz w:val="24"/>
                <w:szCs w:val="24"/>
              </w:rPr>
              <w:t xml:space="preserve">)) за содержание и ремонт объекта </w:t>
            </w:r>
          </w:p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CF" w:rsidRPr="00CF6BCF" w:rsidTr="000D7273">
        <w:tc>
          <w:tcPr>
            <w:tcW w:w="594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фотографическое  и  (иное графическое) изображение объекта, место расположения на фасаде здания, сооружения, ландшафте </w:t>
            </w:r>
          </w:p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CF" w:rsidRPr="00CF6BCF" w:rsidTr="000D7273">
        <w:tc>
          <w:tcPr>
            <w:tcW w:w="594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CF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  <w:p w:rsidR="002D30B9" w:rsidRPr="00CF6BCF" w:rsidRDefault="002D30B9" w:rsidP="000D7273">
            <w:pPr>
              <w:tabs>
                <w:tab w:val="left" w:pos="1080"/>
              </w:tabs>
              <w:rPr>
                <w:rFonts w:ascii="Calibri" w:hAnsi="Calibri" w:cs="Times New Roman"/>
              </w:rPr>
            </w:pPr>
          </w:p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2D30B9" w:rsidRPr="00CF6BCF" w:rsidRDefault="002D30B9" w:rsidP="000D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B9" w:rsidRPr="00CF6BCF" w:rsidRDefault="002D30B9" w:rsidP="002D30B9">
      <w:r w:rsidRPr="00CF6BCF">
        <w:t xml:space="preserve"> </w:t>
      </w:r>
    </w:p>
    <w:p w:rsidR="00F91D50" w:rsidRDefault="00F91D50" w:rsidP="002D30B9">
      <w:pPr>
        <w:widowControl w:val="0"/>
        <w:autoSpaceDE w:val="0"/>
        <w:autoSpaceDN w:val="0"/>
        <w:spacing w:after="0" w:line="240" w:lineRule="auto"/>
      </w:pPr>
    </w:p>
    <w:sectPr w:rsidR="00F91D50" w:rsidSect="00D0332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5E" w:rsidRDefault="00A23E5E" w:rsidP="00D03327">
      <w:pPr>
        <w:spacing w:after="0" w:line="240" w:lineRule="auto"/>
      </w:pPr>
      <w:r>
        <w:separator/>
      </w:r>
    </w:p>
  </w:endnote>
  <w:endnote w:type="continuationSeparator" w:id="0">
    <w:p w:rsidR="00A23E5E" w:rsidRDefault="00A23E5E" w:rsidP="00D0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5E" w:rsidRDefault="00A23E5E" w:rsidP="00D03327">
      <w:pPr>
        <w:spacing w:after="0" w:line="240" w:lineRule="auto"/>
      </w:pPr>
      <w:r>
        <w:separator/>
      </w:r>
    </w:p>
  </w:footnote>
  <w:footnote w:type="continuationSeparator" w:id="0">
    <w:p w:rsidR="00A23E5E" w:rsidRDefault="00A23E5E" w:rsidP="00D0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800"/>
      <w:docPartObj>
        <w:docPartGallery w:val="Page Numbers (Top of Page)"/>
        <w:docPartUnique/>
      </w:docPartObj>
    </w:sdtPr>
    <w:sdtEndPr/>
    <w:sdtContent>
      <w:p w:rsidR="00D03327" w:rsidRDefault="00D03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CF">
          <w:rPr>
            <w:noProof/>
          </w:rPr>
          <w:t>11</w:t>
        </w:r>
        <w:r>
          <w:fldChar w:fldCharType="end"/>
        </w:r>
      </w:p>
    </w:sdtContent>
  </w:sdt>
  <w:p w:rsidR="00D03327" w:rsidRDefault="00D033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CA7"/>
    <w:multiLevelType w:val="hybridMultilevel"/>
    <w:tmpl w:val="15F0FE84"/>
    <w:lvl w:ilvl="0" w:tplc="F9B423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52030"/>
    <w:multiLevelType w:val="multilevel"/>
    <w:tmpl w:val="06E4D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G93dOGi2sKRdPcYBm2ZzfIgVKk=" w:salt="YphyejJAY7l9XSMHVyvS4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0D"/>
    <w:rsid w:val="00055CFF"/>
    <w:rsid w:val="000D720D"/>
    <w:rsid w:val="00125731"/>
    <w:rsid w:val="00216379"/>
    <w:rsid w:val="002D30B9"/>
    <w:rsid w:val="004652D1"/>
    <w:rsid w:val="0046768E"/>
    <w:rsid w:val="00471DDB"/>
    <w:rsid w:val="00576681"/>
    <w:rsid w:val="005F5CAB"/>
    <w:rsid w:val="006609C0"/>
    <w:rsid w:val="00843DD6"/>
    <w:rsid w:val="00901967"/>
    <w:rsid w:val="00935FBF"/>
    <w:rsid w:val="00A23E5E"/>
    <w:rsid w:val="00A30913"/>
    <w:rsid w:val="00B72772"/>
    <w:rsid w:val="00BA0926"/>
    <w:rsid w:val="00CF6BCF"/>
    <w:rsid w:val="00CF7BD8"/>
    <w:rsid w:val="00D03327"/>
    <w:rsid w:val="00D712A1"/>
    <w:rsid w:val="00D76E9A"/>
    <w:rsid w:val="00DB0CDD"/>
    <w:rsid w:val="00F33BA7"/>
    <w:rsid w:val="00F75FBF"/>
    <w:rsid w:val="00F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2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B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327"/>
  </w:style>
  <w:style w:type="paragraph" w:styleId="a9">
    <w:name w:val="footer"/>
    <w:basedOn w:val="a"/>
    <w:link w:val="aa"/>
    <w:uiPriority w:val="99"/>
    <w:unhideWhenUsed/>
    <w:rsid w:val="00D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2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B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327"/>
  </w:style>
  <w:style w:type="paragraph" w:styleId="a9">
    <w:name w:val="footer"/>
    <w:basedOn w:val="a"/>
    <w:link w:val="aa"/>
    <w:uiPriority w:val="99"/>
    <w:unhideWhenUsed/>
    <w:rsid w:val="00D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74EA49CC6BE1428EAAC51F69072769F502B9D0F752E6A0FC1C0CAC59440E9B82395ECD7B7DF5305B86C722CxBY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2679</Words>
  <Characters>15273</Characters>
  <Application>Microsoft Office Word</Application>
  <DocSecurity>8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orgotdel</cp:lastModifiedBy>
  <cp:revision>19</cp:revision>
  <dcterms:created xsi:type="dcterms:W3CDTF">2019-09-06T04:24:00Z</dcterms:created>
  <dcterms:modified xsi:type="dcterms:W3CDTF">2021-11-10T11:44:00Z</dcterms:modified>
</cp:coreProperties>
</file>